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0">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1">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2"/>
          <w:footerReference w:type="even" r:id="rId13"/>
          <w:footerReference w:type="default" r:id="rId14"/>
          <w:footerReference w:type="first" r:id="rId15"/>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659"/>
        <w:gridCol w:w="5239"/>
        <w:gridCol w:w="247"/>
        <w:gridCol w:w="172"/>
        <w:gridCol w:w="4139"/>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8CBDCAE" w:rsidR="00093CA9" w:rsidRDefault="007D606B" w:rsidP="00093CA9">
            <w:r w:rsidRPr="007D606B">
              <w:t>Nusantara Legal Partnership (NLP)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3215AA4" w:rsidR="00093CA9" w:rsidRDefault="003D48C1" w:rsidP="00093CA9">
            <w:r>
              <w:t>Indonesia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CACE40C" w:rsidR="00093CA9" w:rsidRPr="00A53FAD" w:rsidRDefault="00060728" w:rsidP="00A53FAD">
            <w:pPr>
              <w:jc w:val="both"/>
            </w:pPr>
            <w:r w:rsidRPr="00060728">
              <w:t>Ministry of Energy and Min</w:t>
            </w:r>
            <w:r w:rsidR="00A53FAD">
              <w:t xml:space="preserve">eral </w:t>
            </w:r>
            <w:r w:rsidRPr="00060728">
              <w:t>Resources</w:t>
            </w:r>
            <w:r w:rsidR="00A53FAD">
              <w:t xml:space="preserve"> </w:t>
            </w:r>
            <w:r w:rsidRPr="00060728">
              <w:t xml:space="preserve">Regulation No. 16 of 2022 </w:t>
            </w:r>
            <w:r w:rsidR="005B4322">
              <w:t>regarding</w:t>
            </w:r>
            <w:r w:rsidRPr="00060728">
              <w:t xml:space="preserve"> </w:t>
            </w:r>
            <w:r w:rsidR="00A53FAD">
              <w:t>Procedures for the Implementation of Carbon Economic Value within the Power Plant Subsector</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1B4EC989" w:rsidR="00093CA9" w:rsidRDefault="00F82F53" w:rsidP="008277B9">
            <w:pPr>
              <w:jc w:val="both"/>
            </w:pPr>
            <w:hyperlink r:id="rId16" w:history="1">
              <w:r w:rsidRPr="003333B4">
                <w:rPr>
                  <w:rStyle w:val="Hyperlink"/>
                </w:rPr>
                <w:t>https://web.archive.org/web/20250703050212/https://peraturan.bpk.go.id/Download/314224/Peraturan%20Menteri%20ESDM%20Nomor%2016%20Tahun%202022.pdf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5D77EC2C"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C157008" w:rsidR="00093CA9" w:rsidRDefault="00931681"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0DC82E2"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0CC0C2E" w:rsidR="0083327F" w:rsidRPr="008277B9" w:rsidRDefault="0083327F" w:rsidP="008277B9">
            <w:pPr>
              <w:jc w:val="both"/>
              <w:rPr>
                <w:lang w:val="en-US"/>
              </w:rPr>
            </w:pPr>
            <w:r w:rsidRPr="0083327F">
              <w:rPr>
                <w:lang w:val="en-US"/>
              </w:rPr>
              <w:t xml:space="preserve">This </w:t>
            </w:r>
            <w:r w:rsidR="004A38CC">
              <w:rPr>
                <w:lang w:val="en-US"/>
              </w:rPr>
              <w:t xml:space="preserve">policy tool </w:t>
            </w:r>
            <w:r w:rsidRPr="0083327F">
              <w:rPr>
                <w:lang w:val="en-US"/>
              </w:rPr>
              <w:t>regulates the procedures for implementing carbon economic value (</w:t>
            </w:r>
            <w:r>
              <w:rPr>
                <w:lang w:val="en-US"/>
              </w:rPr>
              <w:t>“</w:t>
            </w:r>
            <w:r w:rsidRPr="0083327F">
              <w:rPr>
                <w:b/>
                <w:bCs/>
                <w:lang w:val="en-US"/>
              </w:rPr>
              <w:t>NEK</w:t>
            </w:r>
            <w:r>
              <w:rPr>
                <w:lang w:val="en-US"/>
              </w:rPr>
              <w:t>”</w:t>
            </w:r>
            <w:r w:rsidRPr="0083327F">
              <w:rPr>
                <w:lang w:val="en-US"/>
              </w:rPr>
              <w:t xml:space="preserve">) in the power generation sub-sector by defining the terms used in the regulation. In implementing NEK, power plants must improve their efficiency in accordance with the provisions of laws and regulations in the field of electricity and prioritize </w:t>
            </w:r>
            <w:r>
              <w:rPr>
                <w:lang w:val="en-US"/>
              </w:rPr>
              <w:t>Greenhouse Gases (“</w:t>
            </w:r>
            <w:r w:rsidRPr="0083327F">
              <w:rPr>
                <w:b/>
                <w:bCs/>
                <w:lang w:val="en-US"/>
              </w:rPr>
              <w:t>GHG</w:t>
            </w:r>
            <w:r>
              <w:rPr>
                <w:lang w:val="en-US"/>
              </w:rPr>
              <w:t xml:space="preserve">”) </w:t>
            </w:r>
            <w:r w:rsidRPr="0083327F">
              <w:rPr>
                <w:lang w:val="en-US"/>
              </w:rPr>
              <w:t>Emission Offsets. Business actors are subject to levies on the sale and purchase of Carbon Units in Carbon Trading in accordance with the provisions of laws and regulations.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9E019A8" w:rsidR="00093CA9" w:rsidRDefault="00DD1EE0" w:rsidP="00DD1EE0">
            <w:pPr>
              <w:jc w:val="both"/>
            </w:pPr>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B320812" w:rsidR="00093CA9" w:rsidRPr="00173D7C" w:rsidRDefault="00DD1EE0"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4BC50DDB" w:rsidR="00093CA9" w:rsidRPr="00173D7C" w:rsidRDefault="00DD1EE0"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DFFAA08" w:rsidR="00093CA9" w:rsidRPr="00DD1EE0" w:rsidRDefault="00DD1EE0" w:rsidP="00DD1EE0">
            <w:pPr>
              <w:jc w:val="both"/>
            </w:pPr>
            <w:r>
              <w:t>Ministry of Energy and Mineral Resources (“</w:t>
            </w:r>
            <w:r>
              <w:rPr>
                <w:b/>
                <w:bCs/>
              </w:rPr>
              <w:t>MoEMR</w:t>
            </w:r>
            <w:r>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717AB4C" w:rsidR="00093CA9" w:rsidRPr="00390D78" w:rsidRDefault="00DD1EE0" w:rsidP="00390D78">
            <w:pPr>
              <w:jc w:val="both"/>
              <w:rPr>
                <w:lang w:val="en-US"/>
              </w:rPr>
            </w:pPr>
            <w:r>
              <w:t>MoEMR</w:t>
            </w:r>
            <w:r w:rsidR="00390D78">
              <w:t xml:space="preserve">, including </w:t>
            </w:r>
            <w:r w:rsidR="00390D78" w:rsidRPr="00390D78">
              <w:rPr>
                <w:lang w:val="en-US"/>
              </w:rPr>
              <w:t>Director General of Electricity and Secretary General of MoEMR</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42AE43F" w:rsidR="00093CA9" w:rsidRPr="006B7B0D" w:rsidRDefault="00DD1EE0" w:rsidP="00DD1EE0">
            <w:pPr>
              <w:jc w:val="both"/>
            </w:pPr>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5C703604" w:rsidR="00093CA9" w:rsidRPr="00423D48" w:rsidRDefault="00423D48" w:rsidP="00390D78">
            <w:pPr>
              <w:jc w:val="both"/>
              <w:rPr>
                <w:lang w:val="en-US"/>
              </w:rPr>
            </w:pPr>
            <w:r w:rsidRPr="00423D48">
              <w:rPr>
                <w:lang w:val="en-US"/>
              </w:rPr>
              <w:t xml:space="preserve">Steering Committee, a committee as referred to in PR 98/2021. The policy tool does not specifically regulate the role and composition of the steering committee, so it is necessary to refer to the provisions set out in </w:t>
            </w:r>
            <w:r w:rsidR="0083327F" w:rsidRPr="008277B9">
              <w:rPr>
                <w:lang w:val="en-US"/>
              </w:rPr>
              <w:t>Presidential Regulation N</w:t>
            </w:r>
            <w:r w:rsidR="0083327F" w:rsidRPr="0083327F">
              <w:rPr>
                <w:lang w:val="en-US"/>
              </w:rPr>
              <w:t>umber</w:t>
            </w:r>
            <w:r w:rsidR="0083327F" w:rsidRPr="008277B9">
              <w:rPr>
                <w:lang w:val="en-US"/>
              </w:rPr>
              <w:t xml:space="preserve"> 98 of 2021 </w:t>
            </w:r>
            <w:r w:rsidR="0083327F" w:rsidRPr="0083327F">
              <w:rPr>
                <w:lang w:val="en-US"/>
              </w:rPr>
              <w:t>regarding</w:t>
            </w:r>
            <w:r w:rsidR="0083327F" w:rsidRPr="008277B9">
              <w:rPr>
                <w:lang w:val="en-US"/>
              </w:rPr>
              <w:t xml:space="preserve"> the Implementation of Carbon Economic Value</w:t>
            </w:r>
            <w:r w:rsidR="0083327F" w:rsidRPr="0083327F">
              <w:rPr>
                <w:lang w:val="en-US"/>
              </w:rPr>
              <w:t xml:space="preserve">s to </w:t>
            </w:r>
            <w:r w:rsidR="0083327F" w:rsidRPr="008277B9">
              <w:rPr>
                <w:lang w:val="en-US"/>
              </w:rPr>
              <w:t>Achie</w:t>
            </w:r>
            <w:r w:rsidR="0083327F" w:rsidRPr="0083327F">
              <w:rPr>
                <w:lang w:val="en-US"/>
              </w:rPr>
              <w:t>ve</w:t>
            </w:r>
            <w:r w:rsidR="0083327F" w:rsidRPr="008277B9">
              <w:rPr>
                <w:lang w:val="en-US"/>
              </w:rPr>
              <w:t xml:space="preserve"> Nationally Determined Contribution Targets and </w:t>
            </w:r>
            <w:r w:rsidR="0083327F" w:rsidRPr="0083327F">
              <w:rPr>
                <w:lang w:val="en-US"/>
              </w:rPr>
              <w:t xml:space="preserve">Control over </w:t>
            </w:r>
            <w:r w:rsidR="0083327F" w:rsidRPr="008277B9">
              <w:rPr>
                <w:lang w:val="en-US"/>
              </w:rPr>
              <w:t>Greenhouse Gas Emission</w:t>
            </w:r>
            <w:r w:rsidR="0083327F" w:rsidRPr="0083327F">
              <w:rPr>
                <w:lang w:val="en-US"/>
              </w:rPr>
              <w:t>s</w:t>
            </w:r>
            <w:r w:rsidR="0083327F" w:rsidRPr="008277B9">
              <w:rPr>
                <w:lang w:val="en-US"/>
              </w:rPr>
              <w:t xml:space="preserve"> in </w:t>
            </w:r>
            <w:r w:rsidR="0083327F" w:rsidRPr="0083327F">
              <w:rPr>
                <w:lang w:val="en-US"/>
              </w:rPr>
              <w:t xml:space="preserve">Relation to </w:t>
            </w:r>
            <w:r w:rsidR="0083327F" w:rsidRPr="008277B9">
              <w:rPr>
                <w:lang w:val="en-US"/>
              </w:rPr>
              <w:t>National Development</w:t>
            </w:r>
            <w:r w:rsidR="0083327F" w:rsidRPr="0083327F">
              <w:rPr>
                <w:lang w:val="en-US"/>
              </w:rPr>
              <w:t xml:space="preserve"> </w:t>
            </w:r>
            <w:r w:rsidR="0083327F" w:rsidRPr="0083327F">
              <w:t>(“</w:t>
            </w:r>
            <w:r w:rsidR="0083327F" w:rsidRPr="0083327F">
              <w:rPr>
                <w:b/>
                <w:bCs/>
              </w:rPr>
              <w:t>PR 98/2021</w:t>
            </w:r>
            <w:r w:rsidR="0083327F" w:rsidRPr="0083327F">
              <w:t>”)</w:t>
            </w:r>
            <w:r w:rsidRPr="00423D48">
              <w:rPr>
                <w:lang w:val="en-US"/>
              </w:rPr>
              <w:t>. Based on Article 84 paragraphs (1) and (3) of PR 98/2021, the Steering Committee is formed to provide policy direction and implementation of the</w:t>
            </w:r>
            <w:r w:rsidR="00E82461">
              <w:rPr>
                <w:lang w:val="en-US"/>
              </w:rPr>
              <w:t xml:space="preserve"> NEK </w:t>
            </w:r>
            <w:r w:rsidRPr="00423D48">
              <w:rPr>
                <w:lang w:val="en-US"/>
              </w:rPr>
              <w:t>to achieve the National Determined Contribution (“</w:t>
            </w:r>
            <w:r w:rsidRPr="00423D48">
              <w:rPr>
                <w:b/>
                <w:bCs/>
                <w:lang w:val="en-US"/>
              </w:rPr>
              <w:t>NDC</w:t>
            </w:r>
            <w:r w:rsidRPr="00423D48">
              <w:rPr>
                <w:lang w:val="en-US"/>
              </w:rPr>
              <w:t xml:space="preserve">”) and control greenhouse gas emissions in development. The composition of the Steering Committee consists of (i) </w:t>
            </w:r>
            <w:r w:rsidR="0061366F">
              <w:rPr>
                <w:lang w:val="en-US"/>
              </w:rPr>
              <w:t>Head</w:t>
            </w:r>
            <w:r w:rsidRPr="00423D48">
              <w:rPr>
                <w:lang w:val="en-US"/>
              </w:rPr>
              <w:t xml:space="preserve">: Minister of Maritime Affairs and Investment; (ii) </w:t>
            </w:r>
            <w:r w:rsidR="0061366F">
              <w:rPr>
                <w:lang w:val="en-US"/>
              </w:rPr>
              <w:t>Deputy Head</w:t>
            </w:r>
            <w:r w:rsidRPr="00423D48">
              <w:rPr>
                <w:lang w:val="en-US"/>
              </w:rPr>
              <w:t xml:space="preserve">: Minister of </w:t>
            </w:r>
            <w:r w:rsidRPr="00423D48">
              <w:rPr>
                <w:lang w:val="en-US"/>
              </w:rPr>
              <w:lastRenderedPageBreak/>
              <w:t xml:space="preserve">Economy; (iii) Members: comprising several ministers, the </w:t>
            </w:r>
            <w:r w:rsidR="0061366F">
              <w:rPr>
                <w:lang w:val="en-US"/>
              </w:rPr>
              <w:t>H</w:t>
            </w:r>
            <w:r w:rsidRPr="00423D48">
              <w:rPr>
                <w:lang w:val="en-US"/>
              </w:rPr>
              <w:t xml:space="preserve">ead of the Meteorology, Climatology, and Geophysics Agency, and the </w:t>
            </w:r>
            <w:r w:rsidR="0061366F">
              <w:rPr>
                <w:lang w:val="en-US"/>
              </w:rPr>
              <w:t>H</w:t>
            </w:r>
            <w:r w:rsidRPr="00423D48">
              <w:rPr>
                <w:lang w:val="en-US"/>
              </w:rPr>
              <w:t xml:space="preserve">ead of the Peatland and Mangrove Restoration Agency; and (iv) </w:t>
            </w:r>
            <w:r w:rsidR="0061366F">
              <w:rPr>
                <w:lang w:val="en-US"/>
              </w:rPr>
              <w:t>Head od Division</w:t>
            </w:r>
            <w:r w:rsidRPr="00423D48">
              <w:rPr>
                <w:lang w:val="en-US"/>
              </w:rPr>
              <w: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2A9F222E" w:rsidR="00093CA9" w:rsidRPr="006B7B0D" w:rsidRDefault="002635BF" w:rsidP="00093CA9">
            <w:r>
              <w:t>X</w:t>
            </w:r>
          </w:p>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FDCFF0E" w14:textId="49AC5342" w:rsidR="00BC104F" w:rsidRDefault="008C32A8" w:rsidP="00DF0632">
            <w:pPr>
              <w:jc w:val="both"/>
              <w:rPr>
                <w:lang w:val="en-US"/>
              </w:rPr>
            </w:pPr>
            <w:r w:rsidRPr="008C32A8">
              <w:rPr>
                <w:lang w:val="en-US"/>
              </w:rPr>
              <w:t xml:space="preserve">In this policy tool, MoEMR establishes Technical Approval for Upper </w:t>
            </w:r>
            <w:r w:rsidR="00E82461">
              <w:rPr>
                <w:lang w:val="en-US"/>
              </w:rPr>
              <w:t xml:space="preserve">GHG </w:t>
            </w:r>
            <w:r w:rsidRPr="008C32A8">
              <w:rPr>
                <w:lang w:val="en-US"/>
              </w:rPr>
              <w:t xml:space="preserve">Emissions Limits of Power Plants </w:t>
            </w:r>
            <w:r w:rsidRPr="008C32A8">
              <w:t>(</w:t>
            </w:r>
            <w:r w:rsidRPr="008C32A8">
              <w:rPr>
                <w:i/>
                <w:iCs/>
              </w:rPr>
              <w:t xml:space="preserve">Persetujuan Teknis Batas Atas Emisi </w:t>
            </w:r>
            <w:r w:rsidRPr="009342A3">
              <w:t>GHG</w:t>
            </w:r>
            <w:r w:rsidRPr="008C32A8">
              <w:rPr>
                <w:i/>
                <w:iCs/>
              </w:rPr>
              <w:t xml:space="preserve"> Pembangkit Tenaga Listrik</w:t>
            </w:r>
            <w:r w:rsidRPr="008C32A8">
              <w:t xml:space="preserve"> or “</w:t>
            </w:r>
            <w:r w:rsidRPr="008C32A8">
              <w:rPr>
                <w:b/>
                <w:bCs/>
              </w:rPr>
              <w:t>PTBAE</w:t>
            </w:r>
            <w:r w:rsidRPr="008C32A8">
              <w:t>”)</w:t>
            </w:r>
            <w:r>
              <w:t xml:space="preserve"> </w:t>
            </w:r>
            <w:r w:rsidRPr="008C32A8">
              <w:rPr>
                <w:lang w:val="en-US"/>
              </w:rPr>
              <w:t>for each type of power plant. It should be noted that PTBAE is a technical approval determined by the MoEMR on the highest level of G</w:t>
            </w:r>
            <w:r>
              <w:rPr>
                <w:lang w:val="en-US"/>
              </w:rPr>
              <w:t>HG</w:t>
            </w:r>
            <w:r w:rsidRPr="008C32A8">
              <w:rPr>
                <w:lang w:val="en-US"/>
              </w:rPr>
              <w:t xml:space="preserve"> Emissions of power plants determined within a certain period. </w:t>
            </w:r>
          </w:p>
          <w:p w14:paraId="42D06D03" w14:textId="50C926A9" w:rsidR="00DF0632" w:rsidRPr="00DF0632" w:rsidRDefault="008C32A8" w:rsidP="00DF0632">
            <w:pPr>
              <w:jc w:val="both"/>
            </w:pPr>
            <w:r w:rsidRPr="008C32A8">
              <w:rPr>
                <w:lang w:val="en-US"/>
              </w:rPr>
              <w:t xml:space="preserve">In addition, the MoEMR, through the Director General of Electricity, provides guidance and supervision on the implementation of NEK in the power plant sub-sector. Furthermore, the Director </w:t>
            </w:r>
            <w:r w:rsidRPr="008C32A8">
              <w:rPr>
                <w:lang w:val="en-US"/>
              </w:rPr>
              <w:lastRenderedPageBreak/>
              <w:t>General of Electricity submits an annual report on the results of GHG emissions inventory for the power plant sub-sector from business entities to the Secretary General of the MoEMR. Meanwhile, the Steering Committee has limited authority, specifically in cases where the MoEMR collaborates with other countries to achieve NDC targets for the energy sector; such collaborations must first obtain approval from the Steering Committee.</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F9A7B" w:rsidR="00093CA9" w:rsidRDefault="00A3738A"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190DB85B" w14:textId="77777777" w:rsidR="00A74257" w:rsidRDefault="00A74257" w:rsidP="008232B4">
            <w:pPr>
              <w:keepNext/>
              <w:jc w:val="both"/>
              <w:rPr>
                <w:color w:val="000000" w:themeColor="text1"/>
                <w:lang w:val="en-US"/>
              </w:rPr>
            </w:pPr>
            <w:r w:rsidRPr="00A74257">
              <w:rPr>
                <w:color w:val="000000" w:themeColor="text1"/>
                <w:lang w:val="en-US"/>
              </w:rPr>
              <w:t>This tool policy contains several chapters that regulate the monitoring system for supervising the implementation and/or enforcement of the tool policy, including:</w:t>
            </w:r>
          </w:p>
          <w:p w14:paraId="3AE5FB14" w14:textId="77777777" w:rsidR="00A74257" w:rsidRDefault="004242F7" w:rsidP="008232B4">
            <w:pPr>
              <w:pStyle w:val="ListParagraph"/>
              <w:keepNext/>
              <w:numPr>
                <w:ilvl w:val="0"/>
                <w:numId w:val="49"/>
              </w:numPr>
              <w:jc w:val="both"/>
              <w:rPr>
                <w:color w:val="000000" w:themeColor="text1"/>
                <w:lang w:val="en-US"/>
              </w:rPr>
            </w:pPr>
            <w:r w:rsidRPr="00A74257">
              <w:rPr>
                <w:color w:val="000000" w:themeColor="text1"/>
                <w:lang w:val="en-US"/>
              </w:rPr>
              <w:t xml:space="preserve">Chapter III on </w:t>
            </w:r>
            <w:r w:rsidR="00BE1BF0" w:rsidRPr="00A74257">
              <w:rPr>
                <w:color w:val="000000" w:themeColor="text1"/>
                <w:lang w:val="en-US"/>
              </w:rPr>
              <w:t xml:space="preserve">Drawing Up of GHG Emissions Monitoring Plan of Power Plants: </w:t>
            </w:r>
            <w:r w:rsidRPr="00A74257">
              <w:rPr>
                <w:color w:val="000000" w:themeColor="text1"/>
                <w:lang w:val="en-US"/>
              </w:rPr>
              <w:t>Essentially stipulating that</w:t>
            </w:r>
            <w:r w:rsidR="00BE1BF0" w:rsidRPr="00A74257">
              <w:rPr>
                <w:color w:val="000000" w:themeColor="text1"/>
                <w:lang w:val="en-US"/>
              </w:rPr>
              <w:t xml:space="preserve"> business actors participating in the Carbon Trading must draw up an annual GHG Emissions monitoring plan of power plant for each power plan unit</w:t>
            </w:r>
            <w:r w:rsidRPr="00A74257">
              <w:rPr>
                <w:color w:val="000000" w:themeColor="text1"/>
                <w:lang w:val="en-US"/>
              </w:rPr>
              <w:t xml:space="preserve">, which shall be submitted to the MoEMR through Director General of Electricity. </w:t>
            </w:r>
          </w:p>
          <w:p w14:paraId="5E3D2097" w14:textId="77777777" w:rsidR="00A74257" w:rsidRDefault="004242F7" w:rsidP="008232B4">
            <w:pPr>
              <w:pStyle w:val="ListParagraph"/>
              <w:keepNext/>
              <w:numPr>
                <w:ilvl w:val="0"/>
                <w:numId w:val="49"/>
              </w:numPr>
              <w:jc w:val="both"/>
              <w:rPr>
                <w:color w:val="000000" w:themeColor="text1"/>
                <w:lang w:val="en-US"/>
              </w:rPr>
            </w:pPr>
            <w:r w:rsidRPr="00A74257">
              <w:rPr>
                <w:color w:val="000000" w:themeColor="text1"/>
                <w:lang w:val="en-US"/>
              </w:rPr>
              <w:t>Chapter IV on Determination of Technical Approval for Upper GHG Emissions Limit of Power Plant Business Actors (“</w:t>
            </w:r>
            <w:r w:rsidRPr="00A74257">
              <w:rPr>
                <w:b/>
                <w:bCs/>
                <w:color w:val="000000" w:themeColor="text1"/>
                <w:lang w:val="en-US"/>
              </w:rPr>
              <w:t>PTBAE-PU</w:t>
            </w:r>
            <w:r w:rsidRPr="00A74257">
              <w:rPr>
                <w:color w:val="000000" w:themeColor="text1"/>
                <w:lang w:val="en-US"/>
              </w:rPr>
              <w:t>’): Essentially stipulating that for Carbon Trading purposes, the MoEMR through Director General of Electricity shall determine PTBAE-PU for each power plant unit by taking into account: (i) PTBAE for each type of power plant; (ii) average GHG Emissions Intensity based on the report on GHG Emissions of power plants; and (iii) average GHG Emissions data based on the report on GHG Emissions of power plants.</w:t>
            </w:r>
          </w:p>
          <w:p w14:paraId="5F7987B8" w14:textId="77777777" w:rsidR="00A74257" w:rsidRPr="00A74257" w:rsidRDefault="00CE5FBC" w:rsidP="008232B4">
            <w:pPr>
              <w:pStyle w:val="ListParagraph"/>
              <w:keepNext/>
              <w:numPr>
                <w:ilvl w:val="0"/>
                <w:numId w:val="49"/>
              </w:numPr>
              <w:jc w:val="both"/>
              <w:rPr>
                <w:color w:val="000000" w:themeColor="text1"/>
                <w:lang w:val="en-US"/>
              </w:rPr>
            </w:pPr>
            <w:r w:rsidRPr="00A74257">
              <w:rPr>
                <w:color w:val="000000" w:themeColor="text1"/>
                <w:lang w:val="en-US"/>
              </w:rPr>
              <w:t xml:space="preserve">Chapter IV on Carbon Trading: </w:t>
            </w:r>
            <w:r w:rsidR="00A74257" w:rsidRPr="00A74257">
              <w:rPr>
                <w:color w:val="000000" w:themeColor="text1"/>
                <w:lang w:val="en-US"/>
              </w:rPr>
              <w:t xml:space="preserve">Essentially stipulating that </w:t>
            </w:r>
            <w:r w:rsidRPr="00A74257">
              <w:rPr>
                <w:color w:val="000000" w:themeColor="text1"/>
                <w:lang w:val="en-US"/>
              </w:rPr>
              <w:t xml:space="preserve">business actors shall report (i) </w:t>
            </w:r>
            <w:r w:rsidRPr="00A74257">
              <w:rPr>
                <w:color w:val="000000" w:themeColor="text1"/>
              </w:rPr>
              <w:t>the result of GHG Emissions Reduction Certificate (“</w:t>
            </w:r>
            <w:r w:rsidRPr="00A74257">
              <w:rPr>
                <w:b/>
                <w:bCs/>
                <w:color w:val="000000" w:themeColor="text1"/>
              </w:rPr>
              <w:t>SPE-GRK</w:t>
            </w:r>
            <w:r w:rsidRPr="00A74257">
              <w:rPr>
                <w:color w:val="000000" w:themeColor="text1"/>
              </w:rPr>
              <w:t>”); and/or (ii) emission reduction certificate in the energy Sector which is declared equivalent to SPE-GRK, through Electricity Emissions Calculation and Reporting App (“</w:t>
            </w:r>
            <w:r w:rsidRPr="00A74257">
              <w:rPr>
                <w:b/>
                <w:bCs/>
                <w:color w:val="000000" w:themeColor="text1"/>
              </w:rPr>
              <w:t>APPLE-Gatrik</w:t>
            </w:r>
            <w:r w:rsidRPr="00A74257">
              <w:rPr>
                <w:color w:val="000000" w:themeColor="text1"/>
              </w:rPr>
              <w:t>”) by no later than 5 (five) business days from the date of the SPE GRK is issued and/or the date of the emission reduction certificate in the energy Sector is declared equivalent to the SPE-GRK. Furthermore, business actors must submit the results of Carbon Trading.</w:t>
            </w:r>
          </w:p>
          <w:p w14:paraId="63623628" w14:textId="77777777" w:rsidR="00A74257" w:rsidRDefault="00A74257" w:rsidP="008232B4">
            <w:pPr>
              <w:pStyle w:val="ListParagraph"/>
              <w:keepNext/>
              <w:numPr>
                <w:ilvl w:val="0"/>
                <w:numId w:val="49"/>
              </w:numPr>
              <w:jc w:val="both"/>
              <w:rPr>
                <w:color w:val="000000" w:themeColor="text1"/>
                <w:lang w:val="en-US"/>
              </w:rPr>
            </w:pPr>
            <w:r w:rsidRPr="00A74257">
              <w:rPr>
                <w:color w:val="000000" w:themeColor="text1"/>
              </w:rPr>
              <w:t xml:space="preserve">Chapter VI on Drawing Up of GHG Emissions Reports of Power Plants: </w:t>
            </w:r>
            <w:r w:rsidRPr="00A74257">
              <w:rPr>
                <w:color w:val="000000" w:themeColor="text1"/>
                <w:lang w:val="en-US"/>
              </w:rPr>
              <w:t>Essentially stipulating that business actors participating in the Carbon Trading are required to submit a GHG Emissions report of power plants for each power plant unit which contains data on (i) the activity of power plant units, and (ii) the operation of power plant units.</w:t>
            </w:r>
          </w:p>
          <w:p w14:paraId="2C2128DB" w14:textId="3CFA0C48" w:rsidR="00093CA9" w:rsidRPr="00A74257" w:rsidRDefault="00A74257" w:rsidP="008232B4">
            <w:pPr>
              <w:pStyle w:val="ListParagraph"/>
              <w:keepNext/>
              <w:numPr>
                <w:ilvl w:val="0"/>
                <w:numId w:val="49"/>
              </w:numPr>
              <w:jc w:val="both"/>
              <w:rPr>
                <w:color w:val="000000" w:themeColor="text1"/>
                <w:lang w:val="en-US"/>
              </w:rPr>
            </w:pPr>
            <w:r w:rsidRPr="00A74257">
              <w:rPr>
                <w:color w:val="000000" w:themeColor="text1"/>
              </w:rPr>
              <w:t xml:space="preserve">Chapter VIII on Development and Supervision: </w:t>
            </w:r>
            <w:r w:rsidRPr="00A74257">
              <w:rPr>
                <w:color w:val="000000" w:themeColor="text1"/>
                <w:lang w:val="en-US"/>
              </w:rPr>
              <w:t>Essentially stipulating that MoEMR through Director General of Electricity shall develop and supervise the implementation of the NEK within the power plant subsector</w:t>
            </w:r>
            <w:r>
              <w:rPr>
                <w:color w:val="000000" w:themeColor="text1"/>
                <w:lang w:val="en-US"/>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7D606B"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7D606B"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7D606B"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725"/>
        <w:gridCol w:w="3943"/>
        <w:gridCol w:w="216"/>
        <w:gridCol w:w="469"/>
        <w:gridCol w:w="503"/>
        <w:gridCol w:w="853"/>
        <w:gridCol w:w="1845"/>
        <w:gridCol w:w="1907"/>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6BA0E502" w:rsidR="00D4323A" w:rsidRPr="00CF2E7C" w:rsidRDefault="001C3AC2"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167E6ECC" w:rsidR="00D4323A" w:rsidRPr="00CF2E7C" w:rsidRDefault="001C3AC2"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0B6D3F56" w:rsidR="00D4323A" w:rsidRPr="00CF2E7C" w:rsidRDefault="001C3AC2"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92374B2" w:rsidR="00D4323A" w:rsidRPr="00CF2E7C" w:rsidRDefault="001C3AC2" w:rsidP="00CF2E7C">
            <w:pPr>
              <w:rPr>
                <w:rFonts w:ascii="Calibri" w:hAnsi="Calibri" w:cs="Calibri"/>
              </w:rPr>
            </w:pPr>
            <w:r>
              <w:rPr>
                <w:rFonts w:ascii="Calibri" w:hAnsi="Calibri" w:cs="Calibri"/>
              </w:rPr>
              <w:t>X</w:t>
            </w: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6040C22E" w:rsidR="00D4323A" w:rsidRPr="00CF2E7C" w:rsidRDefault="001C3AC2"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404D9B0A" w:rsidR="00D4323A" w:rsidRPr="00CF2E7C" w:rsidRDefault="001C3AC2"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42C5FB7C"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C41A40C" w:rsidR="00D4323A" w:rsidRPr="00CF2E7C" w:rsidRDefault="001C3AC2"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356CBEC6" w:rsidR="00D4323A" w:rsidRPr="00CF2E7C" w:rsidRDefault="001C3AC2"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27DF7631" w:rsidR="00D4323A" w:rsidRPr="00CF2E7C" w:rsidRDefault="001C3AC2" w:rsidP="00CF2E7C">
            <w:pPr>
              <w:rPr>
                <w:rFonts w:ascii="Calibri" w:hAnsi="Calibri" w:cs="Calibri"/>
              </w:rPr>
            </w:pPr>
            <w:r>
              <w:rPr>
                <w:rFonts w:ascii="Calibri" w:hAnsi="Calibri" w:cs="Calibri"/>
              </w:rPr>
              <w:t>X</w:t>
            </w: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4620AA85" w:rsidR="00D4323A" w:rsidRPr="00CF2E7C" w:rsidRDefault="001C3AC2" w:rsidP="00CF2E7C">
            <w:pPr>
              <w:rPr>
                <w:rFonts w:ascii="Calibri" w:hAnsi="Calibri" w:cs="Calibri"/>
              </w:rPr>
            </w:pPr>
            <w:r>
              <w:rPr>
                <w:rFonts w:ascii="Calibri" w:hAnsi="Calibri" w:cs="Calibri"/>
              </w:rPr>
              <w:t>X</w:t>
            </w: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078F2F7A" w:rsidR="00D4323A" w:rsidRPr="00CF2E7C" w:rsidRDefault="001C3AC2" w:rsidP="00CF2E7C">
            <w:pPr>
              <w:rPr>
                <w:rFonts w:ascii="Calibri" w:hAnsi="Calibri" w:cs="Calibri"/>
              </w:rPr>
            </w:pPr>
            <w:r>
              <w:rPr>
                <w:rFonts w:ascii="Calibri" w:hAnsi="Calibri" w:cs="Calibri"/>
              </w:rPr>
              <w:t>X</w:t>
            </w: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ABF7468" w:rsidR="00D4323A" w:rsidRPr="00CF2E7C" w:rsidRDefault="001C3AC2" w:rsidP="00CF2E7C">
            <w:pPr>
              <w:rPr>
                <w:rFonts w:ascii="Calibri" w:hAnsi="Calibri" w:cs="Calibri"/>
              </w:rPr>
            </w:pPr>
            <w:r>
              <w:rPr>
                <w:rFonts w:ascii="Calibri" w:hAnsi="Calibri" w:cs="Calibri"/>
              </w:rPr>
              <w:t>X</w:t>
            </w: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1DE1C1C7" w:rsidR="00D4323A" w:rsidRPr="00CF2E7C" w:rsidRDefault="001C3AC2" w:rsidP="00CF2E7C">
            <w:pPr>
              <w:rPr>
                <w:rFonts w:ascii="Calibri" w:hAnsi="Calibri" w:cs="Calibri"/>
              </w:rPr>
            </w:pPr>
            <w:r>
              <w:rPr>
                <w:rFonts w:ascii="Calibri" w:hAnsi="Calibri" w:cs="Calibri"/>
              </w:rPr>
              <w:t>X</w:t>
            </w: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557E6E1A" w:rsidR="00092534" w:rsidRPr="00CF2E7C" w:rsidRDefault="001C3AC2" w:rsidP="00CF2E7C">
            <w:pPr>
              <w:rPr>
                <w:rFonts w:ascii="Calibri" w:hAnsi="Calibri" w:cs="Calibri"/>
              </w:rPr>
            </w:pPr>
            <w:r w:rsidRPr="00423D48">
              <w:rPr>
                <w:rFonts w:ascii="Calibri" w:hAnsi="Calibri" w:cs="Calibri"/>
                <w:lang w:val="en-US"/>
              </w:rPr>
              <w:t>Steering Committee, a committee as referred to in PR 98/2021. The policy tool does not specifically regulate the role and composition of the steering committee, so it is necessary to refer to the provisions set out in PR 98/2021</w:t>
            </w:r>
            <w:r>
              <w:rPr>
                <w:rFonts w:ascii="Calibri" w:hAnsi="Calibri" w:cs="Calibri"/>
                <w:lang w:val="en-US"/>
              </w:rPr>
              <w:t>.</w:t>
            </w: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lastRenderedPageBreak/>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0AA9314D" w:rsidR="00092534" w:rsidRPr="00CF2E7C" w:rsidRDefault="00430006" w:rsidP="00CF2E7C">
            <w:pPr>
              <w:rPr>
                <w:rFonts w:ascii="Calibri" w:hAnsi="Calibri" w:cs="Calibri"/>
              </w:rPr>
            </w:pPr>
            <w:r>
              <w:rPr>
                <w:rFonts w:ascii="Calibri" w:hAnsi="Calibri" w:cs="Calibri"/>
              </w:rPr>
              <w:t>X</w:t>
            </w: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0AA49D5E" w:rsidR="00092534" w:rsidRPr="00CF2E7C" w:rsidRDefault="00430006" w:rsidP="00CF2E7C">
            <w:pPr>
              <w:rPr>
                <w:rFonts w:ascii="Calibri" w:hAnsi="Calibri" w:cs="Calibri"/>
              </w:rPr>
            </w:pPr>
            <w:r>
              <w:rPr>
                <w:rFonts w:ascii="Calibri" w:hAnsi="Calibri" w:cs="Calibri"/>
              </w:rPr>
              <w:t>X</w:t>
            </w: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6835DBEA" w:rsidR="00092534" w:rsidRPr="00CF2E7C" w:rsidRDefault="00430006" w:rsidP="00CF2E7C">
            <w:pPr>
              <w:rPr>
                <w:rFonts w:ascii="Calibri" w:hAnsi="Calibri" w:cs="Calibri"/>
              </w:rPr>
            </w:pPr>
            <w:r>
              <w:rPr>
                <w:rFonts w:ascii="Calibri" w:hAnsi="Calibri" w:cs="Calibri"/>
              </w:rPr>
              <w:t>X</w:t>
            </w: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54285C2" w:rsidR="00092534" w:rsidRPr="00CF2E7C" w:rsidRDefault="00430006" w:rsidP="00CF2E7C">
            <w:pPr>
              <w:rPr>
                <w:rFonts w:ascii="Calibri" w:hAnsi="Calibri" w:cs="Calibri"/>
              </w:rPr>
            </w:pPr>
            <w:r>
              <w:rPr>
                <w:rFonts w:ascii="Calibri" w:hAnsi="Calibri" w:cs="Calibri"/>
              </w:rPr>
              <w:t>X</w:t>
            </w: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141256F2" w:rsidR="00092534" w:rsidRPr="00CF2E7C" w:rsidRDefault="00430006" w:rsidP="00CF2E7C">
            <w:pPr>
              <w:rPr>
                <w:rFonts w:ascii="Calibri" w:hAnsi="Calibri" w:cs="Calibri"/>
              </w:rPr>
            </w:pPr>
            <w:r>
              <w:rPr>
                <w:rFonts w:ascii="Calibri" w:hAnsi="Calibri" w:cs="Calibri"/>
              </w:rPr>
              <w:t>X</w:t>
            </w: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1E9E31F2" w:rsidR="00092534" w:rsidRPr="00CF2E7C" w:rsidRDefault="00430006" w:rsidP="00CF2E7C">
            <w:pPr>
              <w:rPr>
                <w:rFonts w:ascii="Calibri" w:hAnsi="Calibri" w:cs="Calibri"/>
              </w:rPr>
            </w:pPr>
            <w:r>
              <w:rPr>
                <w:rFonts w:ascii="Calibri" w:hAnsi="Calibri" w:cs="Calibri"/>
              </w:rPr>
              <w:t>X</w:t>
            </w: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3E1CB114" w:rsidR="00092534" w:rsidRPr="00CF2E7C" w:rsidRDefault="00430006" w:rsidP="00CF2E7C">
            <w:pP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03E0F7E9" w:rsidR="00092534" w:rsidRPr="00CF2E7C" w:rsidRDefault="00430006" w:rsidP="00CF2E7C">
            <w:pPr>
              <w:rPr>
                <w:rFonts w:ascii="Calibri" w:hAnsi="Calibri" w:cs="Calibri"/>
              </w:rPr>
            </w:pPr>
            <w:r>
              <w:rPr>
                <w:rFonts w:ascii="Calibri" w:hAnsi="Calibri" w:cs="Calibri"/>
              </w:rPr>
              <w:t>X</w:t>
            </w: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68935825"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lastRenderedPageBreak/>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6DC2262D" w:rsidR="00092534" w:rsidRPr="00CF2E7C" w:rsidRDefault="00430006" w:rsidP="00CF2E7C">
            <w:pPr>
              <w:rPr>
                <w:rFonts w:ascii="Calibri" w:hAnsi="Calibri" w:cs="Calibri"/>
              </w:rPr>
            </w:pPr>
            <w:r>
              <w:rPr>
                <w:rFonts w:ascii="Calibri" w:hAnsi="Calibri" w:cs="Calibri"/>
              </w:rPr>
              <w:t>X</w:t>
            </w: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4C3F8B5A" w:rsidR="00092534" w:rsidRPr="00CF2E7C" w:rsidRDefault="00430006"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3CD1D10A" w:rsidR="00092534" w:rsidRPr="00CF2E7C" w:rsidRDefault="00430006" w:rsidP="00CF2E7C">
            <w:pPr>
              <w:rPr>
                <w:rFonts w:ascii="Calibri" w:hAnsi="Calibri" w:cs="Calibri"/>
              </w:rPr>
            </w:pPr>
            <w:r>
              <w:rPr>
                <w:rFonts w:ascii="Calibri" w:hAnsi="Calibri" w:cs="Calibri"/>
              </w:rPr>
              <w:t>X</w:t>
            </w: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584D4233" w:rsidR="00092534" w:rsidRPr="00CF2E7C" w:rsidRDefault="00430006" w:rsidP="00CF2E7C">
            <w:pP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26F18901" w:rsidR="00092534" w:rsidRPr="00CF2E7C" w:rsidRDefault="00430006" w:rsidP="00CF2E7C">
            <w:pP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1B21A31D" w:rsidR="00092534" w:rsidRPr="00CF2E7C" w:rsidRDefault="00430006"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47B4867" w:rsidR="00092534" w:rsidRPr="00CF2E7C" w:rsidRDefault="00430006" w:rsidP="00CF2E7C">
            <w:pPr>
              <w:rPr>
                <w:rFonts w:ascii="Calibri" w:hAnsi="Calibri" w:cs="Calibri"/>
              </w:rPr>
            </w:pPr>
            <w:r>
              <w:rPr>
                <w:rFonts w:ascii="Calibri" w:hAnsi="Calibri" w:cs="Calibri"/>
              </w:rPr>
              <w:t>X</w:t>
            </w: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38959273" w:rsidR="00092534" w:rsidRPr="00CF2E7C" w:rsidRDefault="00430006"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5D202981" w:rsidR="00092534" w:rsidRPr="00CF2E7C" w:rsidRDefault="00430006"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35E53100" w:rsidR="00092534" w:rsidRPr="00CF2E7C" w:rsidRDefault="00430006"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26B01B1C" w:rsidR="00092534" w:rsidRPr="00CF2E7C" w:rsidRDefault="00430006" w:rsidP="00CF2E7C">
            <w:pPr>
              <w:rPr>
                <w:rFonts w:ascii="Calibri" w:hAnsi="Calibri" w:cs="Calibri"/>
              </w:rPr>
            </w:pPr>
            <w:r>
              <w:rPr>
                <w:rFonts w:ascii="Calibri" w:hAnsi="Calibri" w:cs="Calibri"/>
              </w:rPr>
              <w:t>X</w:t>
            </w: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34959F7F" w:rsidR="00092534" w:rsidRPr="00CF2E7C" w:rsidRDefault="00430006" w:rsidP="00CF2E7C">
            <w:pP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6B14A473" w:rsidR="00092534" w:rsidRPr="00CF2E7C" w:rsidRDefault="00430006"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297272F0" w:rsidR="00092534" w:rsidRPr="00CF2E7C" w:rsidRDefault="00430006" w:rsidP="00CF2E7C">
            <w:pPr>
              <w:rPr>
                <w:rFonts w:ascii="Calibri" w:hAnsi="Calibri" w:cs="Calibri"/>
              </w:rPr>
            </w:pPr>
            <w:r>
              <w:rPr>
                <w:rFonts w:ascii="Calibri" w:hAnsi="Calibri" w:cs="Calibri"/>
              </w:rPr>
              <w:t>X</w:t>
            </w: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597A5A9B" w:rsidR="00EE4CFC" w:rsidRPr="00EE4CFC" w:rsidRDefault="00EE4CFC" w:rsidP="00EE4CFC">
            <w:pPr>
              <w:jc w:val="both"/>
              <w:rPr>
                <w:rFonts w:ascii="Calibri" w:hAnsi="Calibri" w:cs="Calibri"/>
                <w:lang w:val="en-US"/>
              </w:rPr>
            </w:pPr>
            <w:r w:rsidRPr="00EE4CFC">
              <w:rPr>
                <w:rFonts w:ascii="Calibri" w:hAnsi="Calibri" w:cs="Calibri"/>
                <w:lang w:val="en-US"/>
              </w:rPr>
              <w:t xml:space="preserve">Although not explicitly mentioned in the policy tool, the sectors marked as mandatory are </w:t>
            </w:r>
            <w:r w:rsidR="003E4D3D">
              <w:rPr>
                <w:rFonts w:ascii="Calibri" w:hAnsi="Calibri" w:cs="Calibri"/>
                <w:lang w:val="en-US"/>
              </w:rPr>
              <w:t xml:space="preserve">those that we envision fall under </w:t>
            </w:r>
            <w:r w:rsidRPr="00EE4CFC">
              <w:rPr>
                <w:rFonts w:ascii="Calibri" w:hAnsi="Calibri" w:cs="Calibri"/>
                <w:lang w:val="en-US"/>
              </w:rPr>
              <w:t>NDC sectors and</w:t>
            </w:r>
            <w:r>
              <w:rPr>
                <w:rFonts w:ascii="Calibri" w:hAnsi="Calibri" w:cs="Calibri"/>
                <w:lang w:val="en-US"/>
              </w:rPr>
              <w:t xml:space="preserve">/or </w:t>
            </w:r>
            <w:r w:rsidRPr="00EE4CFC">
              <w:rPr>
                <w:rFonts w:ascii="Calibri" w:hAnsi="Calibri" w:cs="Calibri"/>
                <w:lang w:val="en-US"/>
              </w:rPr>
              <w:t xml:space="preserve">subsectors </w:t>
            </w:r>
            <w:r>
              <w:rPr>
                <w:rFonts w:ascii="Calibri" w:hAnsi="Calibri" w:cs="Calibri"/>
                <w:lang w:val="en-US"/>
              </w:rPr>
              <w:t>which have a sector/subsector of activity related to GHG Emissions</w:t>
            </w:r>
            <w:r w:rsidR="003A1945">
              <w:rPr>
                <w:rFonts w:ascii="Calibri" w:hAnsi="Calibri" w:cs="Calibri"/>
                <w:lang w:val="en-US"/>
              </w:rPr>
              <w:t xml:space="preserve"> (as per Article 1 paragraphs 18 and 19).</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7D606B"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157F80BE" w:rsidR="00092534" w:rsidRPr="00CF2E7C" w:rsidRDefault="00F93E57"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lastRenderedPageBreak/>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D9ED631" w:rsidR="00DB1E72" w:rsidRPr="00CF2E7C" w:rsidRDefault="00CB499A" w:rsidP="00CF2E7C">
            <w:pPr>
              <w:rPr>
                <w:rFonts w:ascii="Calibri" w:hAnsi="Calibri" w:cs="Calibri"/>
              </w:rPr>
            </w:pPr>
            <w:r>
              <w:rPr>
                <w:rFonts w:ascii="Calibri" w:hAnsi="Calibri" w:cs="Calibri"/>
              </w:rPr>
              <w:t>X</w:t>
            </w: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5A4C77">
            <w:pPr>
              <w:jc w:val="both"/>
              <w:rPr>
                <w:rFonts w:ascii="Calibri" w:hAnsi="Calibri" w:cs="Calibri"/>
              </w:rPr>
            </w:pPr>
          </w:p>
        </w:tc>
        <w:tc>
          <w:tcPr>
            <w:tcW w:w="9375" w:type="dxa"/>
            <w:gridSpan w:val="7"/>
            <w:shd w:val="clear" w:color="auto" w:fill="auto"/>
            <w:vAlign w:val="center"/>
          </w:tcPr>
          <w:p w14:paraId="3C902486" w14:textId="1BD06003" w:rsidR="00DB1E72" w:rsidRDefault="00AC3FEA" w:rsidP="005A4C77">
            <w:pPr>
              <w:jc w:val="both"/>
              <w:rPr>
                <w:rFonts w:ascii="Calibri" w:hAnsi="Calibri" w:cs="Calibri"/>
              </w:rPr>
            </w:pPr>
            <w:r w:rsidRPr="00AC3FEA">
              <w:rPr>
                <w:rFonts w:ascii="Calibri" w:hAnsi="Calibri" w:cs="Calibri"/>
                <w:b/>
                <w:bCs/>
                <w:u w:val="single"/>
              </w:rPr>
              <w:t>Sanctions for Non-Submission of GHG Emissions Monitoring Plan</w:t>
            </w:r>
            <w:r>
              <w:rPr>
                <w:rFonts w:ascii="Calibri" w:hAnsi="Calibri" w:cs="Calibri"/>
              </w:rPr>
              <w:t xml:space="preserve">: As stipulated in Article 9 of </w:t>
            </w:r>
            <w:r w:rsidR="00015935">
              <w:rPr>
                <w:rFonts w:ascii="Calibri" w:hAnsi="Calibri" w:cs="Calibri"/>
              </w:rPr>
              <w:t>Policy tool</w:t>
            </w:r>
            <w:r>
              <w:rPr>
                <w:rFonts w:ascii="Calibri" w:hAnsi="Calibri" w:cs="Calibri"/>
              </w:rPr>
              <w:t>, B</w:t>
            </w:r>
            <w:r w:rsidRPr="00AC3FEA">
              <w:rPr>
                <w:rFonts w:ascii="Calibri" w:hAnsi="Calibri" w:cs="Calibri"/>
              </w:rPr>
              <w:t>usiness Actors who fail to submit the G</w:t>
            </w:r>
            <w:r>
              <w:rPr>
                <w:rFonts w:ascii="Calibri" w:hAnsi="Calibri" w:cs="Calibri"/>
              </w:rPr>
              <w:t>HG</w:t>
            </w:r>
            <w:r w:rsidRPr="00AC3FEA">
              <w:rPr>
                <w:rFonts w:ascii="Calibri" w:hAnsi="Calibri" w:cs="Calibri"/>
              </w:rPr>
              <w:t xml:space="preserve"> Emissions monitoring plan of power plant may not participate in the Carbon Trading during the period of the annual GRK Emissions</w:t>
            </w:r>
            <w:r>
              <w:rPr>
                <w:rFonts w:ascii="Calibri" w:hAnsi="Calibri" w:cs="Calibri"/>
              </w:rPr>
              <w:t xml:space="preserve"> </w:t>
            </w:r>
            <w:r w:rsidRPr="00AC3FEA">
              <w:rPr>
                <w:rFonts w:ascii="Calibri" w:hAnsi="Calibri" w:cs="Calibri"/>
              </w:rPr>
              <w:t>monitoring plan of power plant.</w:t>
            </w:r>
          </w:p>
          <w:p w14:paraId="59570789" w14:textId="2F426346" w:rsidR="005A4C77" w:rsidRDefault="00AC3FEA" w:rsidP="005A4C77">
            <w:pPr>
              <w:jc w:val="both"/>
              <w:rPr>
                <w:rFonts w:ascii="Calibri" w:hAnsi="Calibri" w:cs="Calibri"/>
              </w:rPr>
            </w:pPr>
            <w:r>
              <w:rPr>
                <w:rFonts w:ascii="Calibri" w:hAnsi="Calibri" w:cs="Calibri"/>
                <w:b/>
                <w:bCs/>
                <w:u w:val="single"/>
              </w:rPr>
              <w:t>Warning Letter</w:t>
            </w:r>
            <w:r>
              <w:rPr>
                <w:rFonts w:ascii="Calibri" w:hAnsi="Calibri" w:cs="Calibri"/>
              </w:rPr>
              <w:t xml:space="preserve">: </w:t>
            </w:r>
            <w:r w:rsidR="005A4C77">
              <w:rPr>
                <w:rFonts w:ascii="Calibri" w:hAnsi="Calibri" w:cs="Calibri"/>
              </w:rPr>
              <w:t xml:space="preserve">As stipulated in Article 28(2), Article 33, and Article 34 of </w:t>
            </w:r>
            <w:r w:rsidR="00015935">
              <w:rPr>
                <w:rFonts w:ascii="Calibri" w:hAnsi="Calibri" w:cs="Calibri"/>
              </w:rPr>
              <w:t>Policy tool</w:t>
            </w:r>
            <w:r w:rsidR="005A4C77">
              <w:rPr>
                <w:rFonts w:ascii="Calibri" w:hAnsi="Calibri" w:cs="Calibri"/>
              </w:rPr>
              <w:t>, in the event: that Business Actors:</w:t>
            </w:r>
          </w:p>
          <w:p w14:paraId="3B9BC457" w14:textId="7BE121C1" w:rsidR="005A4C77" w:rsidRDefault="005A4C77" w:rsidP="005A4C77">
            <w:pPr>
              <w:pStyle w:val="ListParagraph"/>
              <w:numPr>
                <w:ilvl w:val="0"/>
                <w:numId w:val="50"/>
              </w:numPr>
              <w:jc w:val="both"/>
              <w:rPr>
                <w:rFonts w:ascii="Calibri" w:hAnsi="Calibri" w:cs="Calibri"/>
              </w:rPr>
            </w:pPr>
            <w:r>
              <w:rPr>
                <w:rFonts w:ascii="Calibri" w:hAnsi="Calibri" w:cs="Calibri"/>
              </w:rPr>
              <w:t>do not participate in the Carbon Trading after securing the PTBAE-PU; or deemed not to have submitted the GHG Emissions report of power plant;</w:t>
            </w:r>
          </w:p>
          <w:p w14:paraId="4BC90B2C" w14:textId="65CB8833" w:rsidR="005A4C77" w:rsidRDefault="005A4C77" w:rsidP="005A4C77">
            <w:pPr>
              <w:pStyle w:val="ListParagraph"/>
              <w:numPr>
                <w:ilvl w:val="0"/>
                <w:numId w:val="50"/>
              </w:numPr>
              <w:jc w:val="both"/>
              <w:rPr>
                <w:rFonts w:ascii="Calibri" w:hAnsi="Calibri" w:cs="Calibri"/>
              </w:rPr>
            </w:pPr>
            <w:r>
              <w:rPr>
                <w:rFonts w:ascii="Calibri" w:hAnsi="Calibri" w:cs="Calibri"/>
              </w:rPr>
              <w:t>do not submit the GHG Emissions report of power plant through APPLE-Gatrik; and</w:t>
            </w:r>
          </w:p>
          <w:p w14:paraId="2717178F" w14:textId="23831F78" w:rsidR="005A4C77" w:rsidRDefault="005A4C77" w:rsidP="005A4C77">
            <w:pPr>
              <w:pStyle w:val="ListParagraph"/>
              <w:numPr>
                <w:ilvl w:val="0"/>
                <w:numId w:val="50"/>
              </w:numPr>
              <w:jc w:val="both"/>
              <w:rPr>
                <w:rFonts w:ascii="Calibri" w:hAnsi="Calibri" w:cs="Calibri"/>
              </w:rPr>
            </w:pPr>
            <w:r>
              <w:rPr>
                <w:rFonts w:ascii="Calibri" w:hAnsi="Calibri" w:cs="Calibri"/>
              </w:rPr>
              <w:t>do not submit the report of the data on the operation of power plant unit,</w:t>
            </w:r>
          </w:p>
          <w:p w14:paraId="7CC5C002" w14:textId="027CD90C" w:rsidR="00AC3FEA" w:rsidRPr="00CF2E7C" w:rsidRDefault="005A4C77" w:rsidP="005A4C77">
            <w:pPr>
              <w:jc w:val="both"/>
              <w:rPr>
                <w:rFonts w:ascii="Calibri" w:hAnsi="Calibri" w:cs="Calibri"/>
              </w:rPr>
            </w:pPr>
            <w:r>
              <w:rPr>
                <w:rFonts w:ascii="Calibri" w:hAnsi="Calibri" w:cs="Calibri"/>
              </w:rPr>
              <w:t>the MoEMR through Director General of Electricity shall issue a warning letter in writing to the Business Actors.</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176B3AFF"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07C316F1" w:rsidR="00092534" w:rsidRPr="00CF2E7C" w:rsidRDefault="00744945"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C7678AB" w14:textId="77777777" w:rsidR="00092534" w:rsidRDefault="00744945" w:rsidP="00744945">
            <w:pPr>
              <w:jc w:val="both"/>
              <w:rPr>
                <w:rFonts w:ascii="Calibri" w:hAnsi="Calibri" w:cs="Calibri"/>
              </w:rPr>
            </w:pPr>
            <w:r>
              <w:rPr>
                <w:rFonts w:ascii="Calibri" w:hAnsi="Calibri" w:cs="Calibri"/>
              </w:rPr>
              <w:t>Minister of Energy and Mineral Resources Decree Number 14.K/TL.04/MEM.L/2023 of 2023 regarding Technical Approval for the Upper Limit of Greenhouse Emissions for Coal-Fired Power Plants Connected to the Electricity Network of PT Perusahaan Listrik Negara (Persero) for Phase One (“</w:t>
            </w:r>
            <w:r>
              <w:rPr>
                <w:rFonts w:ascii="Calibri" w:hAnsi="Calibri" w:cs="Calibri"/>
                <w:b/>
                <w:bCs/>
              </w:rPr>
              <w:t>MoEMR Decree 14/04/2023</w:t>
            </w:r>
            <w:r>
              <w:rPr>
                <w:rFonts w:ascii="Calibri" w:hAnsi="Calibri" w:cs="Calibri"/>
              </w:rPr>
              <w:t>”):</w:t>
            </w:r>
          </w:p>
          <w:p w14:paraId="204B0AF5" w14:textId="61400671" w:rsidR="00744945" w:rsidRDefault="00744945" w:rsidP="00744945">
            <w:pPr>
              <w:jc w:val="both"/>
              <w:rPr>
                <w:rFonts w:ascii="Calibri" w:hAnsi="Calibri" w:cs="Calibri"/>
              </w:rPr>
            </w:pPr>
            <w:r w:rsidRPr="00744945">
              <w:rPr>
                <w:rFonts w:ascii="Calibri" w:hAnsi="Calibri" w:cs="Calibri"/>
              </w:rPr>
              <w:t xml:space="preserve">MoEMR Decree 14/04/2023 was issued to implement Article 4(4) of </w:t>
            </w:r>
            <w:r w:rsidR="00015935">
              <w:rPr>
                <w:rFonts w:ascii="Calibri" w:hAnsi="Calibri" w:cs="Calibri"/>
              </w:rPr>
              <w:t>Policy tool</w:t>
            </w:r>
            <w:r w:rsidRPr="00744945">
              <w:rPr>
                <w:rFonts w:ascii="Calibri" w:hAnsi="Calibri" w:cs="Calibri"/>
              </w:rPr>
              <w:t xml:space="preserve"> by establishing Technical Approvals for Upper GHG Emission Limits (PTBAE) for coal-fired power plants (PLTU) connected to PT PLN’s grid for the 2023–2024 period. To support the achievement of nationally determined contribution (NDC) targets, MoEMR may tighten these limits based on evaluations of the Carbon Economic Value implementation in the power generation sub-sector.</w:t>
            </w:r>
          </w:p>
          <w:p w14:paraId="72C67525" w14:textId="77777777" w:rsidR="00D60371" w:rsidRDefault="002C107E" w:rsidP="00744945">
            <w:pPr>
              <w:jc w:val="both"/>
              <w:rPr>
                <w:rFonts w:ascii="Calibri" w:hAnsi="Calibri" w:cs="Calibri"/>
              </w:rPr>
            </w:pPr>
            <w:r>
              <w:rPr>
                <w:rFonts w:ascii="Calibri" w:hAnsi="Calibri" w:cs="Calibri"/>
                <w:b/>
                <w:bCs/>
                <w:u w:val="single"/>
              </w:rPr>
              <w:t>Source</w:t>
            </w:r>
            <w:r>
              <w:rPr>
                <w:rFonts w:ascii="Calibri" w:hAnsi="Calibri" w:cs="Calibri"/>
              </w:rPr>
              <w:t xml:space="preserve">: </w:t>
            </w:r>
          </w:p>
          <w:p w14:paraId="4E9BC062" w14:textId="74F1FB0E" w:rsidR="00D60371" w:rsidRPr="00744945" w:rsidRDefault="00D60371" w:rsidP="00744945">
            <w:pPr>
              <w:jc w:val="both"/>
              <w:rPr>
                <w:rFonts w:ascii="Calibri" w:hAnsi="Calibri" w:cs="Calibri"/>
              </w:rPr>
            </w:pPr>
            <w:hyperlink r:id="rId17" w:history="1">
              <w:r w:rsidRPr="003333B4">
                <w:rPr>
                  <w:rStyle w:val="Hyperlink"/>
                  <w:rFonts w:ascii="Calibri" w:hAnsi="Calibri" w:cs="Calibri"/>
                </w:rPr>
                <w:t>https://web.archive.org/web/20250703050545/https://jdih.esdm.go.id/dokumen/download?id=Kepmen+ESDM+-+PTBAE.pdf</w:t>
              </w:r>
            </w:hyperlink>
            <w:r>
              <w:rPr>
                <w:rFonts w:ascii="Calibri" w:hAnsi="Calibri" w:cs="Calibri"/>
              </w:rPr>
              <w:t xml:space="preserve"> </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0DD07513" w:rsidR="00092534" w:rsidRPr="00CF2E7C" w:rsidRDefault="0083674E"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11280BCF"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4419B23D" w:rsidR="00092534" w:rsidRPr="00CF2E7C" w:rsidRDefault="0083674E"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5DD13363" w:rsidR="00D46B07" w:rsidRPr="00CF2E7C" w:rsidRDefault="00B925B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1A539404" w:rsidR="00D46B07" w:rsidRPr="00CF2E7C" w:rsidRDefault="00F137F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0A9B2C1" w:rsidR="00D46B07" w:rsidRPr="00CF2E7C" w:rsidRDefault="00B925B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6A1C344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632F21">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570D7A41"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632F21">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3B17E4E2"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632F21">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1EB480B4" w:rsidR="00D46B07" w:rsidRPr="00CF2E7C" w:rsidRDefault="00632F2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5AF7D8C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C0F65">
              <w:rPr>
                <w:rFonts w:ascii="Calibri" w:eastAsia="Times New Roman" w:hAnsi="Calibri" w:cs="Calibri"/>
                <w:kern w:val="0"/>
                <w:lang w:eastAsia="en-GB"/>
                <w14:ligatures w14:val="none"/>
              </w:rPr>
              <w:t>X</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1455E2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C0F65">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0D3A000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C0F65">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051F916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C0F65">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271A61E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C0F6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DE0A7" w14:textId="1640BA8E" w:rsidR="00B5440C" w:rsidRDefault="009955F9" w:rsidP="009955F9">
            <w:pPr>
              <w:jc w:val="both"/>
              <w:textAlignment w:val="baseline"/>
              <w:rPr>
                <w:rFonts w:ascii="Calibri" w:eastAsia="Times New Roman" w:hAnsi="Calibri" w:cs="Calibri"/>
                <w:kern w:val="0"/>
                <w:lang w:eastAsia="en-GB"/>
                <w14:ligatures w14:val="none"/>
              </w:rPr>
            </w:pPr>
            <w:r w:rsidRPr="009955F9">
              <w:rPr>
                <w:rFonts w:ascii="Calibri" w:eastAsia="Times New Roman" w:hAnsi="Calibri" w:cs="Calibri"/>
                <w:kern w:val="0"/>
                <w:lang w:val="en-US" w:eastAsia="en-GB"/>
                <w14:ligatures w14:val="none"/>
              </w:rPr>
              <w:t xml:space="preserve">Article 1 point 8 of </w:t>
            </w:r>
            <w:r w:rsidR="00015935">
              <w:rPr>
                <w:rFonts w:ascii="Calibri" w:eastAsia="Times New Roman" w:hAnsi="Calibri" w:cs="Calibri"/>
                <w:kern w:val="0"/>
                <w:lang w:val="en-US" w:eastAsia="en-GB"/>
                <w14:ligatures w14:val="none"/>
              </w:rPr>
              <w:t>Policy tool</w:t>
            </w:r>
            <w:r w:rsidRPr="009955F9">
              <w:rPr>
                <w:rFonts w:ascii="Calibri" w:eastAsia="Times New Roman" w:hAnsi="Calibri" w:cs="Calibri"/>
                <w:kern w:val="0"/>
                <w:lang w:val="en-US" w:eastAsia="en-GB"/>
                <w14:ligatures w14:val="none"/>
              </w:rPr>
              <w:t xml:space="preserve"> stipulates that</w:t>
            </w:r>
            <w:r>
              <w:rPr>
                <w:rFonts w:ascii="Calibri" w:eastAsia="Times New Roman" w:hAnsi="Calibri" w:cs="Calibri"/>
                <w:kern w:val="0"/>
                <w:lang w:val="en-US" w:eastAsia="en-GB"/>
                <w14:ligatures w14:val="none"/>
              </w:rPr>
              <w:t xml:space="preserve"> </w:t>
            </w:r>
            <w:r w:rsidRPr="009955F9">
              <w:rPr>
                <w:rFonts w:ascii="Calibri" w:eastAsia="Times New Roman" w:hAnsi="Calibri" w:cs="Calibri"/>
                <w:kern w:val="0"/>
                <w:lang w:eastAsia="en-GB"/>
                <w14:ligatures w14:val="none"/>
              </w:rPr>
              <w:t>Carbon Unit is a proof of carbon ownership in</w:t>
            </w:r>
            <w:r>
              <w:rPr>
                <w:rFonts w:ascii="Calibri" w:eastAsia="Times New Roman" w:hAnsi="Calibri" w:cs="Calibri"/>
                <w:kern w:val="0"/>
                <w:lang w:eastAsia="en-GB"/>
                <w14:ligatures w14:val="none"/>
              </w:rPr>
              <w:t xml:space="preserve"> </w:t>
            </w:r>
            <w:r w:rsidRPr="009955F9">
              <w:rPr>
                <w:rFonts w:ascii="Calibri" w:eastAsia="Times New Roman" w:hAnsi="Calibri" w:cs="Calibri"/>
                <w:kern w:val="0"/>
                <w:lang w:eastAsia="en-GB"/>
                <w14:ligatures w14:val="none"/>
              </w:rPr>
              <w:t>the form of a certificate or technical</w:t>
            </w:r>
            <w:r>
              <w:rPr>
                <w:rFonts w:ascii="Calibri" w:eastAsia="Times New Roman" w:hAnsi="Calibri" w:cs="Calibri"/>
                <w:kern w:val="0"/>
                <w:lang w:eastAsia="en-GB"/>
                <w14:ligatures w14:val="none"/>
              </w:rPr>
              <w:t xml:space="preserve"> </w:t>
            </w:r>
            <w:r w:rsidRPr="009955F9">
              <w:rPr>
                <w:rFonts w:ascii="Calibri" w:eastAsia="Times New Roman" w:hAnsi="Calibri" w:cs="Calibri"/>
                <w:kern w:val="0"/>
                <w:lang w:eastAsia="en-GB"/>
                <w14:ligatures w14:val="none"/>
              </w:rPr>
              <w:t>approval which is stated</w:t>
            </w:r>
            <w:r w:rsidRPr="009955F9">
              <w:rPr>
                <w:rFonts w:ascii="Calibri" w:eastAsia="Times New Roman" w:hAnsi="Calibri" w:cs="Calibri"/>
                <w:kern w:val="0"/>
                <w:lang w:eastAsia="en-GB"/>
                <w14:ligatures w14:val="none"/>
              </w:rPr>
              <w:br/>
              <w:t>in 1 (one) ton of carbon dioxide recorded in the</w:t>
            </w:r>
            <w:r>
              <w:rPr>
                <w:rFonts w:ascii="Calibri" w:eastAsia="Times New Roman" w:hAnsi="Calibri" w:cs="Calibri"/>
                <w:kern w:val="0"/>
                <w:lang w:eastAsia="en-GB"/>
                <w14:ligatures w14:val="none"/>
              </w:rPr>
              <w:t xml:space="preserve"> </w:t>
            </w:r>
            <w:r w:rsidRPr="009955F9">
              <w:rPr>
                <w:rFonts w:ascii="Calibri" w:eastAsia="Times New Roman" w:hAnsi="Calibri" w:cs="Calibri"/>
                <w:kern w:val="0"/>
                <w:lang w:eastAsia="en-GB"/>
                <w14:ligatures w14:val="none"/>
              </w:rPr>
              <w:t>National Registry System for the Control over Climate Change (</w:t>
            </w:r>
            <w:r>
              <w:rPr>
                <w:rFonts w:ascii="Calibri" w:eastAsia="Times New Roman" w:hAnsi="Calibri" w:cs="Calibri"/>
                <w:kern w:val="0"/>
                <w:lang w:eastAsia="en-GB"/>
                <w14:ligatures w14:val="none"/>
              </w:rPr>
              <w:t>“</w:t>
            </w:r>
            <w:r w:rsidRPr="009955F9">
              <w:rPr>
                <w:rFonts w:ascii="Calibri" w:eastAsia="Times New Roman" w:hAnsi="Calibri" w:cs="Calibri"/>
                <w:b/>
                <w:bCs/>
                <w:kern w:val="0"/>
                <w:lang w:eastAsia="en-GB"/>
                <w14:ligatures w14:val="none"/>
              </w:rPr>
              <w:t>SRN PPI</w:t>
            </w:r>
            <w:r>
              <w:rPr>
                <w:rFonts w:ascii="Calibri" w:eastAsia="Times New Roman" w:hAnsi="Calibri" w:cs="Calibri"/>
                <w:kern w:val="0"/>
                <w:lang w:eastAsia="en-GB"/>
                <w14:ligatures w14:val="none"/>
              </w:rPr>
              <w:t xml:space="preserve">”). </w:t>
            </w:r>
            <w:r w:rsidRPr="009955F9">
              <w:rPr>
                <w:rFonts w:ascii="Calibri" w:eastAsia="Times New Roman" w:hAnsi="Calibri" w:cs="Calibri"/>
                <w:kern w:val="0"/>
                <w:lang w:val="en-US" w:eastAsia="en-GB"/>
                <w14:ligatures w14:val="none"/>
              </w:rPr>
              <w:t>In addition, as stipulated in Article 1 point 15</w:t>
            </w:r>
            <w:r>
              <w:rPr>
                <w:rFonts w:ascii="Calibri" w:eastAsia="Times New Roman" w:hAnsi="Calibri" w:cs="Calibri"/>
                <w:kern w:val="0"/>
                <w:lang w:val="en-US" w:eastAsia="en-GB"/>
                <w14:ligatures w14:val="none"/>
              </w:rPr>
              <w:t xml:space="preserve"> </w:t>
            </w:r>
            <w:r w:rsidR="00015935">
              <w:rPr>
                <w:rFonts w:ascii="Calibri" w:eastAsia="Times New Roman" w:hAnsi="Calibri" w:cs="Calibri"/>
                <w:kern w:val="0"/>
                <w:lang w:val="en-US" w:eastAsia="en-GB"/>
                <w14:ligatures w14:val="none"/>
              </w:rPr>
              <w:t>Policy tool</w:t>
            </w:r>
            <w:r>
              <w:rPr>
                <w:rFonts w:ascii="Calibri" w:eastAsia="Times New Roman" w:hAnsi="Calibri" w:cs="Calibri"/>
                <w:kern w:val="0"/>
                <w:lang w:val="en-US" w:eastAsia="en-GB"/>
                <w14:ligatures w14:val="none"/>
              </w:rPr>
              <w:t xml:space="preserve">, </w:t>
            </w:r>
            <w:r w:rsidRPr="009955F9">
              <w:rPr>
                <w:rFonts w:ascii="Calibri" w:eastAsia="Times New Roman" w:hAnsi="Calibri" w:cs="Calibri"/>
                <w:kern w:val="0"/>
                <w:lang w:eastAsia="en-GB"/>
                <w14:ligatures w14:val="none"/>
              </w:rPr>
              <w:t>G</w:t>
            </w:r>
            <w:r>
              <w:rPr>
                <w:rFonts w:ascii="Calibri" w:eastAsia="Times New Roman" w:hAnsi="Calibri" w:cs="Calibri"/>
                <w:kern w:val="0"/>
                <w:lang w:eastAsia="en-GB"/>
                <w14:ligatures w14:val="none"/>
              </w:rPr>
              <w:t>HG</w:t>
            </w:r>
            <w:r w:rsidRPr="009955F9">
              <w:rPr>
                <w:rFonts w:ascii="Calibri" w:eastAsia="Times New Roman" w:hAnsi="Calibri" w:cs="Calibri"/>
                <w:kern w:val="0"/>
                <w:lang w:eastAsia="en-GB"/>
                <w14:ligatures w14:val="none"/>
              </w:rPr>
              <w:t xml:space="preserve"> Emissions Reduction Certificate (</w:t>
            </w:r>
            <w:r>
              <w:rPr>
                <w:rFonts w:ascii="Calibri" w:eastAsia="Times New Roman" w:hAnsi="Calibri" w:cs="Calibri"/>
                <w:kern w:val="0"/>
                <w:lang w:eastAsia="en-GB"/>
                <w14:ligatures w14:val="none"/>
              </w:rPr>
              <w:t>“</w:t>
            </w:r>
            <w:r w:rsidRPr="009955F9">
              <w:rPr>
                <w:rFonts w:ascii="Calibri" w:eastAsia="Times New Roman" w:hAnsi="Calibri" w:cs="Calibri"/>
                <w:b/>
                <w:bCs/>
                <w:kern w:val="0"/>
                <w:lang w:eastAsia="en-GB"/>
                <w14:ligatures w14:val="none"/>
              </w:rPr>
              <w:t>SPE-GRK</w:t>
            </w:r>
            <w:r>
              <w:rPr>
                <w:rFonts w:ascii="Calibri" w:eastAsia="Times New Roman" w:hAnsi="Calibri" w:cs="Calibri"/>
                <w:kern w:val="0"/>
                <w:lang w:eastAsia="en-GB"/>
                <w14:ligatures w14:val="none"/>
              </w:rPr>
              <w:t>”)</w:t>
            </w:r>
            <w:r w:rsidRPr="009955F9">
              <w:rPr>
                <w:rFonts w:ascii="Calibri" w:eastAsia="Times New Roman" w:hAnsi="Calibri" w:cs="Calibri"/>
                <w:kern w:val="0"/>
                <w:lang w:eastAsia="en-GB"/>
                <w14:ligatures w14:val="none"/>
              </w:rPr>
              <w:t>, is a letter as form of proof of emissions reduction by businesses and/or activities</w:t>
            </w:r>
            <w:r>
              <w:rPr>
                <w:rFonts w:ascii="Calibri" w:eastAsia="Times New Roman" w:hAnsi="Calibri" w:cs="Calibri"/>
                <w:kern w:val="0"/>
                <w:lang w:eastAsia="en-GB"/>
                <w14:ligatures w14:val="none"/>
              </w:rPr>
              <w:t xml:space="preserve"> </w:t>
            </w:r>
            <w:r w:rsidRPr="009955F9">
              <w:rPr>
                <w:rFonts w:ascii="Calibri" w:eastAsia="Times New Roman" w:hAnsi="Calibri" w:cs="Calibri"/>
                <w:kern w:val="0"/>
                <w:lang w:eastAsia="en-GB"/>
                <w14:ligatures w14:val="none"/>
              </w:rPr>
              <w:t>that have gone through Measurement, Reporting, and Verification, as well as recorded</w:t>
            </w:r>
            <w:r>
              <w:rPr>
                <w:rFonts w:ascii="Calibri" w:eastAsia="Times New Roman" w:hAnsi="Calibri" w:cs="Calibri"/>
                <w:kern w:val="0"/>
                <w:lang w:eastAsia="en-GB"/>
                <w14:ligatures w14:val="none"/>
              </w:rPr>
              <w:t xml:space="preserve"> </w:t>
            </w:r>
            <w:r w:rsidRPr="009955F9">
              <w:rPr>
                <w:rFonts w:ascii="Calibri" w:eastAsia="Times New Roman" w:hAnsi="Calibri" w:cs="Calibri"/>
                <w:kern w:val="0"/>
                <w:lang w:eastAsia="en-GB"/>
                <w14:ligatures w14:val="none"/>
              </w:rPr>
              <w:t>in the SRN PPI in</w:t>
            </w:r>
            <w:r>
              <w:rPr>
                <w:rFonts w:ascii="Calibri" w:eastAsia="Times New Roman" w:hAnsi="Calibri" w:cs="Calibri"/>
                <w:kern w:val="0"/>
                <w:lang w:eastAsia="en-GB"/>
                <w14:ligatures w14:val="none"/>
              </w:rPr>
              <w:t xml:space="preserve"> </w:t>
            </w:r>
            <w:r w:rsidRPr="009955F9">
              <w:rPr>
                <w:rFonts w:ascii="Calibri" w:eastAsia="Times New Roman" w:hAnsi="Calibri" w:cs="Calibri"/>
                <w:kern w:val="0"/>
                <w:lang w:eastAsia="en-GB"/>
                <w14:ligatures w14:val="none"/>
              </w:rPr>
              <w:t>the form of numbers and/or registry codes</w:t>
            </w:r>
            <w:r>
              <w:rPr>
                <w:rFonts w:ascii="Calibri" w:eastAsia="Times New Roman" w:hAnsi="Calibri" w:cs="Calibri"/>
                <w:kern w:val="0"/>
                <w:lang w:eastAsia="en-GB"/>
                <w14:ligatures w14:val="none"/>
              </w:rPr>
              <w:t>.</w:t>
            </w:r>
          </w:p>
          <w:p w14:paraId="71A30FCA" w14:textId="0B5A1EA4" w:rsidR="009955F9" w:rsidRDefault="009955F9" w:rsidP="009955F9">
            <w:pPr>
              <w:jc w:val="both"/>
              <w:textAlignment w:val="baseline"/>
              <w:rPr>
                <w:rFonts w:ascii="Calibri" w:eastAsia="Times New Roman" w:hAnsi="Calibri" w:cs="Calibri"/>
                <w:kern w:val="0"/>
                <w:lang w:eastAsia="en-GB"/>
                <w14:ligatures w14:val="none"/>
              </w:rPr>
            </w:pPr>
            <w:r w:rsidRPr="009955F9">
              <w:rPr>
                <w:rFonts w:ascii="Calibri" w:eastAsia="Times New Roman" w:hAnsi="Calibri" w:cs="Calibri"/>
                <w:kern w:val="0"/>
                <w:lang w:val="en-US" w:eastAsia="en-GB"/>
                <w14:ligatures w14:val="none"/>
              </w:rPr>
              <w:t>In accordance with Article 19 paragraphs (3)</w:t>
            </w:r>
            <w:r>
              <w:rPr>
                <w:rFonts w:ascii="Calibri" w:eastAsia="Times New Roman" w:hAnsi="Calibri" w:cs="Calibri"/>
                <w:kern w:val="0"/>
                <w:lang w:val="en-US" w:eastAsia="en-GB"/>
                <w14:ligatures w14:val="none"/>
              </w:rPr>
              <w:t>, (4),</w:t>
            </w:r>
            <w:r w:rsidRPr="009955F9">
              <w:rPr>
                <w:rFonts w:ascii="Calibri" w:eastAsia="Times New Roman" w:hAnsi="Calibri" w:cs="Calibri"/>
                <w:kern w:val="0"/>
                <w:lang w:val="en-US" w:eastAsia="en-GB"/>
                <w14:ligatures w14:val="none"/>
              </w:rPr>
              <w:t xml:space="preserve"> and (5)</w:t>
            </w:r>
            <w:r>
              <w:rPr>
                <w:rFonts w:ascii="Calibri" w:eastAsia="Times New Roman" w:hAnsi="Calibri" w:cs="Calibri"/>
                <w:kern w:val="0"/>
                <w:lang w:val="en-US" w:eastAsia="en-GB"/>
                <w14:ligatures w14:val="none"/>
              </w:rPr>
              <w:t xml:space="preserve"> of </w:t>
            </w:r>
            <w:r w:rsidR="00015935">
              <w:rPr>
                <w:rFonts w:ascii="Calibri" w:eastAsia="Times New Roman" w:hAnsi="Calibri" w:cs="Calibri"/>
                <w:kern w:val="0"/>
                <w:lang w:val="en-US" w:eastAsia="en-GB"/>
                <w14:ligatures w14:val="none"/>
              </w:rPr>
              <w:t>Policy tool</w:t>
            </w:r>
            <w:r>
              <w:rPr>
                <w:rFonts w:ascii="Calibri" w:eastAsia="Times New Roman" w:hAnsi="Calibri" w:cs="Calibri"/>
                <w:kern w:val="0"/>
                <w:lang w:val="en-US" w:eastAsia="en-GB"/>
                <w14:ligatures w14:val="none"/>
              </w:rPr>
              <w:t xml:space="preserve">, results </w:t>
            </w:r>
            <w:r w:rsidRPr="009955F9">
              <w:rPr>
                <w:rFonts w:ascii="Calibri" w:eastAsia="Times New Roman" w:hAnsi="Calibri" w:cs="Calibri"/>
                <w:kern w:val="0"/>
                <w:lang w:eastAsia="en-GB"/>
                <w14:ligatures w14:val="none"/>
              </w:rPr>
              <w:t>of the Carbon Trading</w:t>
            </w:r>
            <w:r>
              <w:rPr>
                <w:rFonts w:ascii="Calibri" w:eastAsia="Times New Roman" w:hAnsi="Calibri" w:cs="Calibri"/>
                <w:kern w:val="0"/>
                <w:lang w:eastAsia="en-GB"/>
                <w14:ligatures w14:val="none"/>
              </w:rPr>
              <w:t xml:space="preserve"> </w:t>
            </w:r>
            <w:r w:rsidRPr="009955F9">
              <w:rPr>
                <w:rFonts w:ascii="Calibri" w:eastAsia="Times New Roman" w:hAnsi="Calibri" w:cs="Calibri"/>
                <w:kern w:val="0"/>
                <w:lang w:eastAsia="en-GB"/>
                <w14:ligatures w14:val="none"/>
              </w:rPr>
              <w:t>conducted through Direct Trading shall be</w:t>
            </w:r>
            <w:r w:rsidR="00B5440C">
              <w:rPr>
                <w:rFonts w:ascii="Calibri" w:eastAsia="Times New Roman" w:hAnsi="Calibri" w:cs="Calibri"/>
                <w:kern w:val="0"/>
                <w:lang w:eastAsia="en-GB"/>
                <w14:ligatures w14:val="none"/>
              </w:rPr>
              <w:t xml:space="preserve"> </w:t>
            </w:r>
            <w:r w:rsidRPr="009955F9">
              <w:rPr>
                <w:rFonts w:ascii="Calibri" w:eastAsia="Times New Roman" w:hAnsi="Calibri" w:cs="Calibri"/>
                <w:kern w:val="0"/>
                <w:lang w:eastAsia="en-GB"/>
                <w14:ligatures w14:val="none"/>
              </w:rPr>
              <w:t>submitted to the M</w:t>
            </w:r>
            <w:r>
              <w:rPr>
                <w:rFonts w:ascii="Calibri" w:eastAsia="Times New Roman" w:hAnsi="Calibri" w:cs="Calibri"/>
                <w:kern w:val="0"/>
                <w:lang w:eastAsia="en-GB"/>
                <w14:ligatures w14:val="none"/>
              </w:rPr>
              <w:t>oEMR</w:t>
            </w:r>
            <w:r w:rsidRPr="009955F9">
              <w:rPr>
                <w:rFonts w:ascii="Calibri" w:eastAsia="Times New Roman" w:hAnsi="Calibri" w:cs="Calibri"/>
                <w:kern w:val="0"/>
                <w:lang w:eastAsia="en-GB"/>
                <w14:ligatures w14:val="none"/>
              </w:rPr>
              <w:t xml:space="preserve"> through the</w:t>
            </w:r>
            <w:r w:rsidR="00B5440C">
              <w:rPr>
                <w:rFonts w:ascii="Calibri" w:eastAsia="Times New Roman" w:hAnsi="Calibri" w:cs="Calibri"/>
                <w:kern w:val="0"/>
                <w:lang w:eastAsia="en-GB"/>
                <w14:ligatures w14:val="none"/>
              </w:rPr>
              <w:t xml:space="preserve"> </w:t>
            </w:r>
            <w:r w:rsidRPr="009955F9">
              <w:rPr>
                <w:rFonts w:ascii="Calibri" w:eastAsia="Times New Roman" w:hAnsi="Calibri" w:cs="Calibri"/>
                <w:kern w:val="0"/>
                <w:lang w:eastAsia="en-GB"/>
                <w14:ligatures w14:val="none"/>
              </w:rPr>
              <w:t>Director</w:t>
            </w:r>
            <w:r>
              <w:rPr>
                <w:rFonts w:ascii="Calibri" w:eastAsia="Times New Roman" w:hAnsi="Calibri" w:cs="Calibri"/>
                <w:kern w:val="0"/>
                <w:lang w:eastAsia="en-GB"/>
                <w14:ligatures w14:val="none"/>
              </w:rPr>
              <w:t xml:space="preserve"> </w:t>
            </w:r>
            <w:r w:rsidRPr="009955F9">
              <w:rPr>
                <w:rFonts w:ascii="Calibri" w:eastAsia="Times New Roman" w:hAnsi="Calibri" w:cs="Calibri"/>
                <w:kern w:val="0"/>
                <w:lang w:eastAsia="en-GB"/>
                <w14:ligatures w14:val="none"/>
              </w:rPr>
              <w:t>General</w:t>
            </w:r>
            <w:r>
              <w:rPr>
                <w:rFonts w:ascii="Calibri" w:eastAsia="Times New Roman" w:hAnsi="Calibri" w:cs="Calibri"/>
                <w:kern w:val="0"/>
                <w:lang w:eastAsia="en-GB"/>
                <w14:ligatures w14:val="none"/>
              </w:rPr>
              <w:t xml:space="preserve"> of Electricity, i</w:t>
            </w:r>
            <w:r w:rsidRPr="009955F9">
              <w:rPr>
                <w:rFonts w:ascii="Calibri" w:eastAsia="Times New Roman" w:hAnsi="Calibri" w:cs="Calibri"/>
                <w:kern w:val="0"/>
                <w:lang w:eastAsia="en-GB"/>
                <w14:ligatures w14:val="none"/>
              </w:rPr>
              <w:t>n the form of</w:t>
            </w:r>
            <w:r w:rsidR="00B5440C">
              <w:rPr>
                <w:rFonts w:ascii="Calibri" w:eastAsia="Times New Roman" w:hAnsi="Calibri" w:cs="Calibri"/>
                <w:kern w:val="0"/>
                <w:lang w:eastAsia="en-GB"/>
                <w14:ligatures w14:val="none"/>
              </w:rPr>
              <w:t xml:space="preserve"> </w:t>
            </w:r>
            <w:r w:rsidRPr="009955F9">
              <w:rPr>
                <w:rFonts w:ascii="Calibri" w:eastAsia="Times New Roman" w:hAnsi="Calibri" w:cs="Calibri"/>
                <w:kern w:val="0"/>
                <w:lang w:eastAsia="en-GB"/>
                <w14:ligatures w14:val="none"/>
              </w:rPr>
              <w:t>recording and reporting of Carbon Trade recapitulation and submitted through APPLE-Gatrik.</w:t>
            </w:r>
            <w:r w:rsidR="00B5440C">
              <w:rPr>
                <w:rFonts w:ascii="Calibri" w:eastAsia="Times New Roman" w:hAnsi="Calibri" w:cs="Calibri"/>
                <w:kern w:val="0"/>
                <w:lang w:eastAsia="en-GB"/>
                <w14:ligatures w14:val="none"/>
              </w:rPr>
              <w:t xml:space="preserve"> Furthermore, business actors:</w:t>
            </w:r>
          </w:p>
          <w:p w14:paraId="588BAF23" w14:textId="273E2CCA" w:rsidR="00B5440C" w:rsidRDefault="00B5440C" w:rsidP="00B5440C">
            <w:pPr>
              <w:pStyle w:val="ListParagraph"/>
              <w:numPr>
                <w:ilvl w:val="0"/>
                <w:numId w:val="51"/>
              </w:num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lastRenderedPageBreak/>
              <w:t>w</w:t>
            </w:r>
            <w:r w:rsidRPr="00B5440C">
              <w:rPr>
                <w:rFonts w:ascii="Calibri" w:eastAsia="Times New Roman" w:hAnsi="Calibri" w:cs="Calibri"/>
                <w:kern w:val="0"/>
                <w:lang w:eastAsia="en-GB"/>
                <w14:ligatures w14:val="none"/>
              </w:rPr>
              <w:t>ho engage in Emissions Trading must upload the following documents:</w:t>
            </w:r>
            <w:r>
              <w:rPr>
                <w:rFonts w:ascii="Calibri" w:eastAsia="Times New Roman" w:hAnsi="Calibri" w:cs="Calibri"/>
                <w:kern w:val="0"/>
                <w:lang w:eastAsia="en-GB"/>
                <w14:ligatures w14:val="none"/>
              </w:rPr>
              <w:t xml:space="preserve"> (i) </w:t>
            </w:r>
            <w:r w:rsidRPr="00B5440C">
              <w:rPr>
                <w:rFonts w:ascii="Calibri" w:eastAsia="Times New Roman" w:hAnsi="Calibri" w:cs="Calibri"/>
                <w:kern w:val="0"/>
                <w:lang w:eastAsia="en-GB"/>
                <w14:ligatures w14:val="none"/>
              </w:rPr>
              <w:t>statement letter on the transfer of Carbon Units between power plant units; and</w:t>
            </w:r>
            <w:r>
              <w:rPr>
                <w:rFonts w:ascii="Calibri" w:eastAsia="Times New Roman" w:hAnsi="Calibri" w:cs="Calibri"/>
                <w:kern w:val="0"/>
                <w:lang w:eastAsia="en-GB"/>
                <w14:ligatures w14:val="none"/>
              </w:rPr>
              <w:t xml:space="preserve"> (ii) </w:t>
            </w:r>
            <w:r w:rsidRPr="00B5440C">
              <w:rPr>
                <w:rFonts w:ascii="Calibri" w:eastAsia="Times New Roman" w:hAnsi="Calibri" w:cs="Calibri"/>
                <w:kern w:val="0"/>
                <w:lang w:eastAsia="en-GB"/>
                <w14:ligatures w14:val="none"/>
              </w:rPr>
              <w:t>proof of financial transaction for Carbon Unit transfer; and/or</w:t>
            </w:r>
          </w:p>
          <w:p w14:paraId="15AF4D43" w14:textId="3B5D2389" w:rsidR="00B5440C" w:rsidRDefault="00B5440C" w:rsidP="00B5440C">
            <w:pPr>
              <w:pStyle w:val="ListParagraph"/>
              <w:numPr>
                <w:ilvl w:val="0"/>
                <w:numId w:val="51"/>
              </w:numPr>
              <w:jc w:val="both"/>
              <w:textAlignment w:val="baseline"/>
              <w:rPr>
                <w:rFonts w:ascii="Calibri" w:eastAsia="Times New Roman" w:hAnsi="Calibri" w:cs="Calibri"/>
                <w:kern w:val="0"/>
                <w:lang w:eastAsia="en-GB"/>
                <w14:ligatures w14:val="none"/>
              </w:rPr>
            </w:pPr>
            <w:r w:rsidRPr="00B5440C">
              <w:rPr>
                <w:rFonts w:ascii="Calibri" w:eastAsia="Times New Roman" w:hAnsi="Calibri" w:cs="Calibri"/>
                <w:kern w:val="0"/>
                <w:lang w:eastAsia="en-GB"/>
                <w14:ligatures w14:val="none"/>
              </w:rPr>
              <w:t>who conduct GRK Emission Offsetting shall upload documents on the proof of GRK Emission</w:t>
            </w:r>
            <w:r>
              <w:rPr>
                <w:rFonts w:ascii="Calibri" w:eastAsia="Times New Roman" w:hAnsi="Calibri" w:cs="Calibri"/>
                <w:kern w:val="0"/>
                <w:lang w:eastAsia="en-GB"/>
                <w14:ligatures w14:val="none"/>
              </w:rPr>
              <w:t xml:space="preserve"> </w:t>
            </w:r>
            <w:r w:rsidRPr="00B5440C">
              <w:rPr>
                <w:rFonts w:ascii="Calibri" w:eastAsia="Times New Roman" w:hAnsi="Calibri" w:cs="Calibri"/>
                <w:kern w:val="0"/>
                <w:lang w:eastAsia="en-GB"/>
                <w14:ligatures w14:val="none"/>
              </w:rPr>
              <w:t>Offsetting implementatio</w:t>
            </w:r>
            <w:r>
              <w:rPr>
                <w:rFonts w:ascii="Calibri" w:eastAsia="Times New Roman" w:hAnsi="Calibri" w:cs="Calibri"/>
                <w:kern w:val="0"/>
                <w:lang w:eastAsia="en-GB"/>
                <w14:ligatures w14:val="none"/>
              </w:rPr>
              <w:t>n.</w:t>
            </w:r>
          </w:p>
          <w:p w14:paraId="3D88BDCB" w14:textId="54FCB8E5" w:rsidR="009955F9" w:rsidRPr="009955F9" w:rsidRDefault="00B5440C" w:rsidP="009955F9">
            <w:pPr>
              <w:jc w:val="both"/>
              <w:textAlignment w:val="baseline"/>
              <w:rPr>
                <w:rFonts w:ascii="Calibri" w:eastAsia="Times New Roman" w:hAnsi="Calibri" w:cs="Calibri"/>
                <w:kern w:val="0"/>
                <w:lang w:eastAsia="en-GB"/>
                <w14:ligatures w14:val="none"/>
              </w:rPr>
            </w:pPr>
            <w:r w:rsidRPr="00B5440C">
              <w:rPr>
                <w:rFonts w:ascii="Calibri" w:eastAsia="Times New Roman" w:hAnsi="Calibri" w:cs="Calibri"/>
                <w:kern w:val="0"/>
                <w:lang w:eastAsia="en-GB"/>
                <w14:ligatures w14:val="none"/>
              </w:rPr>
              <w:t xml:space="preserve">Upon the recording and reporting in APPLE-Gatrik </w:t>
            </w:r>
            <w:r>
              <w:rPr>
                <w:rFonts w:ascii="Calibri" w:eastAsia="Times New Roman" w:hAnsi="Calibri" w:cs="Calibri"/>
                <w:kern w:val="0"/>
                <w:lang w:eastAsia="en-GB"/>
                <w14:ligatures w14:val="none"/>
              </w:rPr>
              <w:t xml:space="preserve">above, </w:t>
            </w:r>
            <w:r w:rsidRPr="00B5440C">
              <w:rPr>
                <w:rFonts w:ascii="Calibri" w:eastAsia="Times New Roman" w:hAnsi="Calibri" w:cs="Calibri"/>
                <w:kern w:val="0"/>
                <w:lang w:eastAsia="en-GB"/>
                <w14:ligatures w14:val="none"/>
              </w:rPr>
              <w:t>interaction and/or sharing of web-based data and information system with SRN PPI shall be</w:t>
            </w:r>
            <w:r>
              <w:rPr>
                <w:rFonts w:ascii="Calibri" w:eastAsia="Times New Roman" w:hAnsi="Calibri" w:cs="Calibri"/>
                <w:kern w:val="0"/>
                <w:lang w:eastAsia="en-GB"/>
                <w14:ligatures w14:val="none"/>
              </w:rPr>
              <w:t xml:space="preserve"> </w:t>
            </w:r>
            <w:r w:rsidRPr="00B5440C">
              <w:rPr>
                <w:rFonts w:ascii="Calibri" w:eastAsia="Times New Roman" w:hAnsi="Calibri" w:cs="Calibri"/>
                <w:kern w:val="0"/>
                <w:lang w:eastAsia="en-GB"/>
                <w14:ligatures w14:val="none"/>
              </w:rPr>
              <w:t>conducted.</w:t>
            </w:r>
            <w:r>
              <w:rPr>
                <w:rFonts w:ascii="Calibri" w:eastAsia="Times New Roman" w:hAnsi="Calibri" w:cs="Calibri"/>
                <w:kern w:val="0"/>
                <w:lang w:eastAsia="en-GB"/>
                <w14:ligatures w14:val="none"/>
              </w:rPr>
              <w:t xml:space="preserve"> </w:t>
            </w:r>
            <w:r w:rsidRPr="00B5440C">
              <w:rPr>
                <w:rFonts w:ascii="Calibri" w:eastAsia="Times New Roman" w:hAnsi="Calibri" w:cs="Calibri"/>
                <w:kern w:val="0"/>
                <w:lang w:eastAsia="en-GB"/>
                <w14:ligatures w14:val="none"/>
              </w:rPr>
              <w:t>In the event that the interaction and/or sharing of web-based data and information system</w:t>
            </w:r>
            <w:r>
              <w:rPr>
                <w:rFonts w:ascii="Calibri" w:eastAsia="Times New Roman" w:hAnsi="Calibri" w:cs="Calibri"/>
                <w:kern w:val="0"/>
                <w:lang w:eastAsia="en-GB"/>
                <w14:ligatures w14:val="none"/>
              </w:rPr>
              <w:t xml:space="preserve"> </w:t>
            </w:r>
            <w:r w:rsidRPr="00B5440C">
              <w:rPr>
                <w:rFonts w:ascii="Calibri" w:eastAsia="Times New Roman" w:hAnsi="Calibri" w:cs="Calibri"/>
                <w:kern w:val="0"/>
                <w:lang w:eastAsia="en-GB"/>
                <w14:ligatures w14:val="none"/>
              </w:rPr>
              <w:t>has not been conducted, Business Actors shall register and report the organization of the</w:t>
            </w:r>
            <w:r>
              <w:rPr>
                <w:rFonts w:ascii="Calibri" w:eastAsia="Times New Roman" w:hAnsi="Calibri" w:cs="Calibri"/>
                <w:kern w:val="0"/>
                <w:lang w:eastAsia="en-GB"/>
                <w14:ligatures w14:val="none"/>
              </w:rPr>
              <w:t xml:space="preserve"> </w:t>
            </w:r>
            <w:r w:rsidRPr="00B5440C">
              <w:rPr>
                <w:rFonts w:ascii="Calibri" w:eastAsia="Times New Roman" w:hAnsi="Calibri" w:cs="Calibri"/>
                <w:kern w:val="0"/>
                <w:lang w:eastAsia="en-GB"/>
                <w14:ligatures w14:val="none"/>
              </w:rPr>
              <w:t>NEK of power plants through the SRN PPI and APPLE-Gatrik</w:t>
            </w:r>
            <w:r>
              <w:rPr>
                <w:rFonts w:ascii="Calibri" w:eastAsia="Times New Roman" w:hAnsi="Calibri" w:cs="Calibri"/>
                <w:kern w:val="0"/>
                <w:lang w:eastAsia="en-GB"/>
                <w14:ligatures w14:val="none"/>
              </w:rPr>
              <w:t xml:space="preserve"> (</w:t>
            </w:r>
            <w:r w:rsidRPr="009955F9">
              <w:rPr>
                <w:rFonts w:ascii="Calibri" w:eastAsia="Times New Roman" w:hAnsi="Calibri" w:cs="Calibri"/>
                <w:i/>
                <w:iCs/>
                <w:kern w:val="0"/>
                <w:lang w:val="en-US" w:eastAsia="en-GB"/>
                <w14:ligatures w14:val="none"/>
              </w:rPr>
              <w:t xml:space="preserve">Article </w:t>
            </w:r>
            <w:r w:rsidRPr="00B5440C">
              <w:rPr>
                <w:rFonts w:ascii="Calibri" w:eastAsia="Times New Roman" w:hAnsi="Calibri" w:cs="Calibri"/>
                <w:i/>
                <w:iCs/>
                <w:kern w:val="0"/>
                <w:lang w:val="en-US" w:eastAsia="en-GB"/>
                <w14:ligatures w14:val="none"/>
              </w:rPr>
              <w:t>20</w:t>
            </w:r>
            <w:r w:rsidRPr="009955F9">
              <w:rPr>
                <w:rFonts w:ascii="Calibri" w:eastAsia="Times New Roman" w:hAnsi="Calibri" w:cs="Calibri"/>
                <w:i/>
                <w:iCs/>
                <w:kern w:val="0"/>
                <w:lang w:val="en-US" w:eastAsia="en-GB"/>
                <w14:ligatures w14:val="none"/>
              </w:rPr>
              <w:t xml:space="preserve"> paragraphs (</w:t>
            </w:r>
            <w:r w:rsidRPr="00B5440C">
              <w:rPr>
                <w:rFonts w:ascii="Calibri" w:eastAsia="Times New Roman" w:hAnsi="Calibri" w:cs="Calibri"/>
                <w:i/>
                <w:iCs/>
                <w:kern w:val="0"/>
                <w:lang w:val="en-US" w:eastAsia="en-GB"/>
                <w14:ligatures w14:val="none"/>
              </w:rPr>
              <w:t>1</w:t>
            </w:r>
            <w:r w:rsidRPr="009955F9">
              <w:rPr>
                <w:rFonts w:ascii="Calibri" w:eastAsia="Times New Roman" w:hAnsi="Calibri" w:cs="Calibri"/>
                <w:i/>
                <w:iCs/>
                <w:kern w:val="0"/>
                <w:lang w:val="en-US" w:eastAsia="en-GB"/>
                <w14:ligatures w14:val="none"/>
              </w:rPr>
              <w:t>)</w:t>
            </w:r>
            <w:r w:rsidRPr="00B5440C">
              <w:rPr>
                <w:rFonts w:ascii="Calibri" w:eastAsia="Times New Roman" w:hAnsi="Calibri" w:cs="Calibri"/>
                <w:i/>
                <w:iCs/>
                <w:kern w:val="0"/>
                <w:lang w:val="en-US" w:eastAsia="en-GB"/>
                <w14:ligatures w14:val="none"/>
              </w:rPr>
              <w:t xml:space="preserve"> </w:t>
            </w:r>
            <w:r w:rsidRPr="009955F9">
              <w:rPr>
                <w:rFonts w:ascii="Calibri" w:eastAsia="Times New Roman" w:hAnsi="Calibri" w:cs="Calibri"/>
                <w:i/>
                <w:iCs/>
                <w:kern w:val="0"/>
                <w:lang w:val="en-US" w:eastAsia="en-GB"/>
                <w14:ligatures w14:val="none"/>
              </w:rPr>
              <w:t>and (</w:t>
            </w:r>
            <w:r w:rsidRPr="00B5440C">
              <w:rPr>
                <w:rFonts w:ascii="Calibri" w:eastAsia="Times New Roman" w:hAnsi="Calibri" w:cs="Calibri"/>
                <w:i/>
                <w:iCs/>
                <w:kern w:val="0"/>
                <w:lang w:val="en-US" w:eastAsia="en-GB"/>
                <w14:ligatures w14:val="none"/>
              </w:rPr>
              <w:t>2</w:t>
            </w:r>
            <w:r w:rsidRPr="009955F9">
              <w:rPr>
                <w:rFonts w:ascii="Calibri" w:eastAsia="Times New Roman" w:hAnsi="Calibri" w:cs="Calibri"/>
                <w:i/>
                <w:iCs/>
                <w:kern w:val="0"/>
                <w:lang w:val="en-US" w:eastAsia="en-GB"/>
                <w14:ligatures w14:val="none"/>
              </w:rPr>
              <w:t>)</w:t>
            </w:r>
            <w:r w:rsidRPr="00B5440C">
              <w:rPr>
                <w:rFonts w:ascii="Calibri" w:eastAsia="Times New Roman" w:hAnsi="Calibri" w:cs="Calibri"/>
                <w:i/>
                <w:iCs/>
                <w:kern w:val="0"/>
                <w:lang w:val="en-US" w:eastAsia="en-GB"/>
                <w14:ligatures w14:val="none"/>
              </w:rPr>
              <w:t xml:space="preserve"> of </w:t>
            </w:r>
            <w:r w:rsidR="00015935">
              <w:rPr>
                <w:rFonts w:ascii="Calibri" w:eastAsia="Times New Roman" w:hAnsi="Calibri" w:cs="Calibri"/>
                <w:i/>
                <w:iCs/>
                <w:kern w:val="0"/>
                <w:lang w:val="en-US" w:eastAsia="en-GB"/>
                <w14:ligatures w14:val="none"/>
              </w:rPr>
              <w:t>Policy tool</w:t>
            </w:r>
            <w:r>
              <w:rPr>
                <w:rFonts w:ascii="Calibri" w:eastAsia="Times New Roman" w:hAnsi="Calibri" w:cs="Calibri"/>
                <w:kern w:val="0"/>
                <w:lang w:val="en-US" w:eastAsia="en-GB"/>
                <w14:ligatures w14:val="none"/>
              </w:rPr>
              <w:t>).</w:t>
            </w:r>
          </w:p>
          <w:p w14:paraId="38C2165D" w14:textId="14EE1CC4" w:rsidR="002C0F65" w:rsidRPr="00CF2E7C" w:rsidRDefault="002C0F65"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373473A0" w:rsidR="00343937" w:rsidRPr="00CF2E7C" w:rsidRDefault="00B7236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68BA5E5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7236D">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0AE80D2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D76D8">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6D750EB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D76D8">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3EC217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D76D8">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370DBE4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D76D8">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644BE71B" w:rsidR="00343937" w:rsidRPr="00CF2E7C" w:rsidRDefault="00F47BBA" w:rsidP="00F47BBA">
            <w:pPr>
              <w:jc w:val="both"/>
              <w:textAlignment w:val="baseline"/>
              <w:rPr>
                <w:rFonts w:ascii="Calibri" w:eastAsia="Times New Roman" w:hAnsi="Calibri" w:cs="Calibri"/>
                <w:kern w:val="0"/>
                <w:lang w:eastAsia="en-GB"/>
                <w14:ligatures w14:val="none"/>
              </w:rPr>
            </w:pPr>
            <w:r w:rsidRPr="009955F9">
              <w:rPr>
                <w:rFonts w:ascii="Calibri" w:eastAsia="Times New Roman" w:hAnsi="Calibri" w:cs="Calibri"/>
                <w:kern w:val="0"/>
                <w:lang w:val="en-US" w:eastAsia="en-GB"/>
                <w14:ligatures w14:val="none"/>
              </w:rPr>
              <w:t xml:space="preserve">Article 1 point 8 of </w:t>
            </w:r>
            <w:r w:rsidR="00015935">
              <w:rPr>
                <w:rFonts w:ascii="Calibri" w:eastAsia="Times New Roman" w:hAnsi="Calibri" w:cs="Calibri"/>
                <w:kern w:val="0"/>
                <w:lang w:val="en-US" w:eastAsia="en-GB"/>
                <w14:ligatures w14:val="none"/>
              </w:rPr>
              <w:t>Policy tool</w:t>
            </w:r>
            <w:r w:rsidRPr="009955F9">
              <w:rPr>
                <w:rFonts w:ascii="Calibri" w:eastAsia="Times New Roman" w:hAnsi="Calibri" w:cs="Calibri"/>
                <w:kern w:val="0"/>
                <w:lang w:val="en-US" w:eastAsia="en-GB"/>
                <w14:ligatures w14:val="none"/>
              </w:rPr>
              <w:t xml:space="preserve"> stipulates that</w:t>
            </w:r>
            <w:r>
              <w:rPr>
                <w:rFonts w:ascii="Calibri" w:eastAsia="Times New Roman" w:hAnsi="Calibri" w:cs="Calibri"/>
                <w:kern w:val="0"/>
                <w:lang w:val="en-US" w:eastAsia="en-GB"/>
                <w14:ligatures w14:val="none"/>
              </w:rPr>
              <w:t xml:space="preserve"> </w:t>
            </w:r>
            <w:r w:rsidRPr="009955F9">
              <w:rPr>
                <w:rFonts w:ascii="Calibri" w:eastAsia="Times New Roman" w:hAnsi="Calibri" w:cs="Calibri"/>
                <w:kern w:val="0"/>
                <w:lang w:eastAsia="en-GB"/>
                <w14:ligatures w14:val="none"/>
              </w:rPr>
              <w:t>Carbon Unit is a proof of carbon ownership in</w:t>
            </w:r>
            <w:r>
              <w:rPr>
                <w:rFonts w:ascii="Calibri" w:eastAsia="Times New Roman" w:hAnsi="Calibri" w:cs="Calibri"/>
                <w:kern w:val="0"/>
                <w:lang w:eastAsia="en-GB"/>
                <w14:ligatures w14:val="none"/>
              </w:rPr>
              <w:t xml:space="preserve"> </w:t>
            </w:r>
            <w:r w:rsidRPr="009955F9">
              <w:rPr>
                <w:rFonts w:ascii="Calibri" w:eastAsia="Times New Roman" w:hAnsi="Calibri" w:cs="Calibri"/>
                <w:kern w:val="0"/>
                <w:lang w:eastAsia="en-GB"/>
                <w14:ligatures w14:val="none"/>
              </w:rPr>
              <w:t>the form of a certificate or technical</w:t>
            </w:r>
            <w:r>
              <w:rPr>
                <w:rFonts w:ascii="Calibri" w:eastAsia="Times New Roman" w:hAnsi="Calibri" w:cs="Calibri"/>
                <w:kern w:val="0"/>
                <w:lang w:eastAsia="en-GB"/>
                <w14:ligatures w14:val="none"/>
              </w:rPr>
              <w:t xml:space="preserve"> </w:t>
            </w:r>
            <w:r w:rsidRPr="009955F9">
              <w:rPr>
                <w:rFonts w:ascii="Calibri" w:eastAsia="Times New Roman" w:hAnsi="Calibri" w:cs="Calibri"/>
                <w:kern w:val="0"/>
                <w:lang w:eastAsia="en-GB"/>
                <w14:ligatures w14:val="none"/>
              </w:rPr>
              <w:t>approval which is stated</w:t>
            </w:r>
            <w:r w:rsidRPr="009955F9">
              <w:rPr>
                <w:rFonts w:ascii="Calibri" w:eastAsia="Times New Roman" w:hAnsi="Calibri" w:cs="Calibri"/>
                <w:kern w:val="0"/>
                <w:lang w:eastAsia="en-GB"/>
                <w14:ligatures w14:val="none"/>
              </w:rPr>
              <w:br/>
              <w:t>in 1 (one) ton of carbon dioxide recorded in the</w:t>
            </w:r>
            <w:r>
              <w:rPr>
                <w:rFonts w:ascii="Calibri" w:eastAsia="Times New Roman" w:hAnsi="Calibri" w:cs="Calibri"/>
                <w:kern w:val="0"/>
                <w:lang w:eastAsia="en-GB"/>
                <w14:ligatures w14:val="none"/>
              </w:rPr>
              <w:t xml:space="preserve"> SRN PPI. </w:t>
            </w:r>
            <w:r w:rsidRPr="009955F9">
              <w:rPr>
                <w:rFonts w:ascii="Calibri" w:eastAsia="Times New Roman" w:hAnsi="Calibri" w:cs="Calibri"/>
                <w:kern w:val="0"/>
                <w:lang w:val="en-US" w:eastAsia="en-GB"/>
                <w14:ligatures w14:val="none"/>
              </w:rPr>
              <w:t>In addition, as stipulated in Article 1 point 15</w:t>
            </w:r>
            <w:r>
              <w:rPr>
                <w:rFonts w:ascii="Calibri" w:eastAsia="Times New Roman" w:hAnsi="Calibri" w:cs="Calibri"/>
                <w:kern w:val="0"/>
                <w:lang w:val="en-US" w:eastAsia="en-GB"/>
                <w14:ligatures w14:val="none"/>
              </w:rPr>
              <w:t xml:space="preserve"> </w:t>
            </w:r>
            <w:r w:rsidR="00015935">
              <w:rPr>
                <w:rFonts w:ascii="Calibri" w:eastAsia="Times New Roman" w:hAnsi="Calibri" w:cs="Calibri"/>
                <w:kern w:val="0"/>
                <w:lang w:val="en-US" w:eastAsia="en-GB"/>
                <w14:ligatures w14:val="none"/>
              </w:rPr>
              <w:t>Policy tool</w:t>
            </w:r>
            <w:r>
              <w:rPr>
                <w:rFonts w:ascii="Calibri" w:eastAsia="Times New Roman" w:hAnsi="Calibri" w:cs="Calibri"/>
                <w:kern w:val="0"/>
                <w:lang w:val="en-US" w:eastAsia="en-GB"/>
                <w14:ligatures w14:val="none"/>
              </w:rPr>
              <w:t xml:space="preserve">, </w:t>
            </w:r>
            <w:r>
              <w:rPr>
                <w:rFonts w:ascii="Calibri" w:eastAsia="Times New Roman" w:hAnsi="Calibri" w:cs="Calibri"/>
                <w:kern w:val="0"/>
                <w:lang w:eastAsia="en-GB"/>
                <w14:ligatures w14:val="none"/>
              </w:rPr>
              <w:t>SPE GRK</w:t>
            </w:r>
            <w:r w:rsidRPr="009955F9">
              <w:rPr>
                <w:rFonts w:ascii="Calibri" w:eastAsia="Times New Roman" w:hAnsi="Calibri" w:cs="Calibri"/>
                <w:kern w:val="0"/>
                <w:lang w:eastAsia="en-GB"/>
                <w14:ligatures w14:val="none"/>
              </w:rPr>
              <w:t xml:space="preserve"> is a letter as form of proof of emissions reduction by businesses and/or activities</w:t>
            </w:r>
            <w:r>
              <w:rPr>
                <w:rFonts w:ascii="Calibri" w:eastAsia="Times New Roman" w:hAnsi="Calibri" w:cs="Calibri"/>
                <w:kern w:val="0"/>
                <w:lang w:eastAsia="en-GB"/>
                <w14:ligatures w14:val="none"/>
              </w:rPr>
              <w:t xml:space="preserve"> </w:t>
            </w:r>
            <w:r w:rsidRPr="009955F9">
              <w:rPr>
                <w:rFonts w:ascii="Calibri" w:eastAsia="Times New Roman" w:hAnsi="Calibri" w:cs="Calibri"/>
                <w:kern w:val="0"/>
                <w:lang w:eastAsia="en-GB"/>
                <w14:ligatures w14:val="none"/>
              </w:rPr>
              <w:t>that have gone through Measurement, Reporting, and Verification, as well as recorded</w:t>
            </w:r>
            <w:r>
              <w:rPr>
                <w:rFonts w:ascii="Calibri" w:eastAsia="Times New Roman" w:hAnsi="Calibri" w:cs="Calibri"/>
                <w:kern w:val="0"/>
                <w:lang w:eastAsia="en-GB"/>
                <w14:ligatures w14:val="none"/>
              </w:rPr>
              <w:t xml:space="preserve"> </w:t>
            </w:r>
            <w:r w:rsidRPr="009955F9">
              <w:rPr>
                <w:rFonts w:ascii="Calibri" w:eastAsia="Times New Roman" w:hAnsi="Calibri" w:cs="Calibri"/>
                <w:kern w:val="0"/>
                <w:lang w:eastAsia="en-GB"/>
                <w14:ligatures w14:val="none"/>
              </w:rPr>
              <w:t>in the SRN PPI in</w:t>
            </w:r>
            <w:r>
              <w:rPr>
                <w:rFonts w:ascii="Calibri" w:eastAsia="Times New Roman" w:hAnsi="Calibri" w:cs="Calibri"/>
                <w:kern w:val="0"/>
                <w:lang w:eastAsia="en-GB"/>
                <w14:ligatures w14:val="none"/>
              </w:rPr>
              <w:t xml:space="preserve"> </w:t>
            </w:r>
            <w:r w:rsidRPr="009955F9">
              <w:rPr>
                <w:rFonts w:ascii="Calibri" w:eastAsia="Times New Roman" w:hAnsi="Calibri" w:cs="Calibri"/>
                <w:kern w:val="0"/>
                <w:lang w:eastAsia="en-GB"/>
                <w14:ligatures w14:val="none"/>
              </w:rPr>
              <w:t>the form of numbers and/or registry codes</w:t>
            </w:r>
            <w:r>
              <w:rPr>
                <w:rFonts w:ascii="Calibri" w:eastAsia="Times New Roman" w:hAnsi="Calibri" w:cs="Calibri"/>
                <w:kern w:val="0"/>
                <w:lang w:eastAsia="en-GB"/>
                <w14:ligatures w14:val="none"/>
              </w:rPr>
              <w:t>.</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1107C8C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A1B75">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2ADC51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A1B75">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2CC634E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337B">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4AE96FC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337B">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3C23AF94" w:rsidR="000A6F11" w:rsidRPr="00CF2E7C" w:rsidRDefault="0001375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1399675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01797D">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8709F3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01797D">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204B00F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797D">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4D5EED4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1797D">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2EA3F1E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01797D">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628485E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797D">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1112F93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01797D">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1FEE9EB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01797D">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415876F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1797D">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4CBDF67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1C754F">
              <w:rPr>
                <w:rFonts w:ascii="Calibri" w:eastAsia="Times New Roman" w:hAnsi="Calibri" w:cs="Calibri"/>
                <w:kern w:val="0"/>
                <w:lang w:eastAsia="en-GB"/>
                <w14:ligatures w14:val="none"/>
              </w:rPr>
              <w:t>X</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7B35AF6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C754F">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160DEF19" w:rsidR="00047A9C" w:rsidRPr="00CF2E7C" w:rsidRDefault="00C0065A" w:rsidP="00C0065A">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As stipulated in Article 25 paragraph (1) and (2) of </w:t>
            </w:r>
            <w:r w:rsidR="00015935">
              <w:rPr>
                <w:rFonts w:ascii="Calibri" w:eastAsia="Times New Roman" w:hAnsi="Calibri" w:cs="Calibri"/>
                <w:kern w:val="0"/>
                <w:lang w:eastAsia="en-GB"/>
                <w14:ligatures w14:val="none"/>
              </w:rPr>
              <w:t>Policy tool</w:t>
            </w:r>
            <w:r>
              <w:rPr>
                <w:rFonts w:ascii="Calibri" w:eastAsia="Times New Roman" w:hAnsi="Calibri" w:cs="Calibri"/>
                <w:kern w:val="0"/>
                <w:lang w:eastAsia="en-GB"/>
                <w14:ligatures w14:val="none"/>
              </w:rPr>
              <w:t>, the GHG Emissions Report of power plants which is declared as has been in accordance by the MoEMR through the Director General of Electricity shall be Validated and Verified. The Validation and Verification shall be conducted by independent Validators and Verifiers in accordance with the provisions of laws and regulations in the environmental protection and management sector.</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1E94B2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32FE491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258CC">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6F79440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100C0">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1A3350E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100C0">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3DB29DA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100C0">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for a minimum </w:t>
            </w:r>
            <w:r w:rsidRPr="00CF2E7C">
              <w:rPr>
                <w:rFonts w:ascii="Calibri" w:eastAsia="Times New Roman" w:hAnsi="Calibri" w:cs="Calibri"/>
                <w:kern w:val="0"/>
                <w:lang w:eastAsia="en-GB"/>
                <w14:ligatures w14:val="none"/>
              </w:rPr>
              <w:lastRenderedPageBreak/>
              <w:t>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6619B7E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67C07">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03B23AC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67C07">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21235F0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67C07">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1036D4A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11948">
              <w:rPr>
                <w:rFonts w:ascii="Calibri" w:eastAsia="Times New Roman" w:hAnsi="Calibri" w:cs="Calibri"/>
                <w:kern w:val="0"/>
                <w:lang w:eastAsia="en-GB"/>
                <w14:ligatures w14:val="none"/>
              </w:rPr>
              <w:t>X</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0B7389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11948">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5F93F82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4AA4F23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11948">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4057DF1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11948">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4248027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11948">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34EC612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11948">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6B58BC3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11948">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A9C134" w14:textId="55E62F06" w:rsidR="00911948" w:rsidRDefault="00911948" w:rsidP="008D120C">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As stipulated in Article 13 o</w:t>
            </w:r>
            <w:r w:rsidR="008D120C">
              <w:rPr>
                <w:rFonts w:ascii="Calibri" w:eastAsia="Times New Roman" w:hAnsi="Calibri" w:cs="Calibri"/>
                <w:kern w:val="0"/>
                <w:lang w:eastAsia="en-GB"/>
                <w14:ligatures w14:val="none"/>
              </w:rPr>
              <w:t>f</w:t>
            </w:r>
            <w:r>
              <w:rPr>
                <w:rFonts w:ascii="Calibri" w:eastAsia="Times New Roman" w:hAnsi="Calibri" w:cs="Calibri"/>
                <w:kern w:val="0"/>
                <w:lang w:eastAsia="en-GB"/>
                <w14:ligatures w14:val="none"/>
              </w:rPr>
              <w:t xml:space="preserve"> </w:t>
            </w:r>
            <w:r w:rsidR="00015935">
              <w:rPr>
                <w:rFonts w:ascii="Calibri" w:eastAsia="Times New Roman" w:hAnsi="Calibri" w:cs="Calibri"/>
                <w:kern w:val="0"/>
                <w:lang w:eastAsia="en-GB"/>
                <w14:ligatures w14:val="none"/>
              </w:rPr>
              <w:t>Policy tool</w:t>
            </w:r>
            <w:r>
              <w:rPr>
                <w:rFonts w:ascii="Calibri" w:eastAsia="Times New Roman" w:hAnsi="Calibri" w:cs="Calibri"/>
                <w:kern w:val="0"/>
                <w:lang w:eastAsia="en-GB"/>
                <w14:ligatures w14:val="none"/>
              </w:rPr>
              <w:t xml:space="preserve">, </w:t>
            </w:r>
            <w:r w:rsidRPr="00911948">
              <w:rPr>
                <w:rFonts w:ascii="Calibri" w:eastAsia="Times New Roman" w:hAnsi="Calibri" w:cs="Calibri"/>
                <w:kern w:val="0"/>
                <w:lang w:eastAsia="en-GB"/>
                <w14:ligatures w14:val="none"/>
              </w:rPr>
              <w:t>Carbon Trading period shall last from 1 January until 31 December.</w:t>
            </w:r>
            <w:r>
              <w:rPr>
                <w:rFonts w:ascii="Calibri" w:eastAsia="Times New Roman" w:hAnsi="Calibri" w:cs="Calibri"/>
                <w:kern w:val="0"/>
                <w:lang w:eastAsia="en-GB"/>
                <w14:ligatures w14:val="none"/>
              </w:rPr>
              <w:t xml:space="preserve"> </w:t>
            </w:r>
            <w:r w:rsidRPr="00911948">
              <w:rPr>
                <w:rFonts w:ascii="Calibri" w:eastAsia="Times New Roman" w:hAnsi="Calibri" w:cs="Calibri"/>
                <w:kern w:val="0"/>
                <w:lang w:eastAsia="en-GB"/>
                <w14:ligatures w14:val="none"/>
              </w:rPr>
              <w:t>The Carbon Trading transactions are calculated at the end of the Carbon Trading period in accordance</w:t>
            </w:r>
            <w:r>
              <w:rPr>
                <w:rFonts w:ascii="Calibri" w:eastAsia="Times New Roman" w:hAnsi="Calibri" w:cs="Calibri"/>
                <w:kern w:val="0"/>
                <w:lang w:eastAsia="en-GB"/>
                <w14:ligatures w14:val="none"/>
              </w:rPr>
              <w:t xml:space="preserve"> </w:t>
            </w:r>
            <w:r w:rsidRPr="00911948">
              <w:rPr>
                <w:rFonts w:ascii="Calibri" w:eastAsia="Times New Roman" w:hAnsi="Calibri" w:cs="Calibri"/>
                <w:kern w:val="0"/>
                <w:lang w:eastAsia="en-GB"/>
                <w14:ligatures w14:val="none"/>
              </w:rPr>
              <w:t>with the performance of</w:t>
            </w:r>
            <w:r>
              <w:rPr>
                <w:rFonts w:ascii="Calibri" w:eastAsia="Times New Roman" w:hAnsi="Calibri" w:cs="Calibri"/>
                <w:kern w:val="0"/>
                <w:lang w:eastAsia="en-GB"/>
                <w14:ligatures w14:val="none"/>
              </w:rPr>
              <w:t xml:space="preserve"> (i) </w:t>
            </w:r>
            <w:r w:rsidRPr="00911948">
              <w:rPr>
                <w:rFonts w:ascii="Calibri" w:eastAsia="Times New Roman" w:hAnsi="Calibri" w:cs="Calibri"/>
                <w:kern w:val="0"/>
                <w:lang w:eastAsia="en-GB"/>
                <w14:ligatures w14:val="none"/>
              </w:rPr>
              <w:t>PTBAE-PU; and/or</w:t>
            </w:r>
            <w:r>
              <w:rPr>
                <w:rFonts w:ascii="Calibri" w:eastAsia="Times New Roman" w:hAnsi="Calibri" w:cs="Calibri"/>
                <w:kern w:val="0"/>
                <w:lang w:eastAsia="en-GB"/>
                <w14:ligatures w14:val="none"/>
              </w:rPr>
              <w:t xml:space="preserve"> (ii) </w:t>
            </w:r>
            <w:r w:rsidRPr="00911948">
              <w:rPr>
                <w:rFonts w:ascii="Calibri" w:eastAsia="Times New Roman" w:hAnsi="Calibri" w:cs="Calibri"/>
                <w:kern w:val="0"/>
                <w:lang w:eastAsia="en-GB"/>
                <w14:ligatures w14:val="none"/>
              </w:rPr>
              <w:t>SPE-GRK,</w:t>
            </w:r>
            <w:r>
              <w:rPr>
                <w:rFonts w:ascii="Calibri" w:eastAsia="Times New Roman" w:hAnsi="Calibri" w:cs="Calibri"/>
                <w:kern w:val="0"/>
                <w:lang w:eastAsia="en-GB"/>
                <w14:ligatures w14:val="none"/>
              </w:rPr>
              <w:t xml:space="preserve"> </w:t>
            </w:r>
            <w:r w:rsidRPr="00911948">
              <w:rPr>
                <w:rFonts w:ascii="Calibri" w:eastAsia="Times New Roman" w:hAnsi="Calibri" w:cs="Calibri"/>
                <w:kern w:val="0"/>
                <w:lang w:eastAsia="en-GB"/>
                <w14:ligatures w14:val="none"/>
              </w:rPr>
              <w:t>for each power plant unit.</w:t>
            </w:r>
            <w:r>
              <w:rPr>
                <w:rFonts w:ascii="Calibri" w:eastAsia="Times New Roman" w:hAnsi="Calibri" w:cs="Calibri"/>
                <w:kern w:val="0"/>
                <w:lang w:eastAsia="en-GB"/>
                <w14:ligatures w14:val="none"/>
              </w:rPr>
              <w:t xml:space="preserve"> </w:t>
            </w:r>
            <w:r w:rsidRPr="00911948">
              <w:rPr>
                <w:rFonts w:ascii="Calibri" w:eastAsia="Times New Roman" w:hAnsi="Calibri" w:cs="Calibri"/>
                <w:kern w:val="0"/>
                <w:lang w:eastAsia="en-GB"/>
                <w14:ligatures w14:val="none"/>
              </w:rPr>
              <w:t>PTBAE-PU in surplus at the end of the Carbon Trading period may be traded in the following year.</w:t>
            </w:r>
            <w:r>
              <w:rPr>
                <w:rFonts w:ascii="Calibri" w:eastAsia="Times New Roman" w:hAnsi="Calibri" w:cs="Calibri"/>
                <w:kern w:val="0"/>
                <w:lang w:eastAsia="en-GB"/>
                <w14:ligatures w14:val="none"/>
              </w:rPr>
              <w:t xml:space="preserve"> </w:t>
            </w:r>
            <w:r w:rsidRPr="00911948">
              <w:rPr>
                <w:rFonts w:ascii="Calibri" w:eastAsia="Times New Roman" w:hAnsi="Calibri" w:cs="Calibri"/>
                <w:kern w:val="0"/>
                <w:lang w:eastAsia="en-GB"/>
                <w14:ligatures w14:val="none"/>
              </w:rPr>
              <w:t>Any surplus of PTBAE-PU which may be traded in the following year</w:t>
            </w:r>
            <w:r>
              <w:rPr>
                <w:rFonts w:ascii="Calibri" w:eastAsia="Times New Roman" w:hAnsi="Calibri" w:cs="Calibri"/>
                <w:kern w:val="0"/>
                <w:lang w:eastAsia="en-GB"/>
                <w14:ligatures w14:val="none"/>
              </w:rPr>
              <w:t xml:space="preserve"> </w:t>
            </w:r>
            <w:r w:rsidRPr="00911948">
              <w:rPr>
                <w:rFonts w:ascii="Calibri" w:eastAsia="Times New Roman" w:hAnsi="Calibri" w:cs="Calibri"/>
                <w:kern w:val="0"/>
                <w:lang w:eastAsia="en-GB"/>
                <w14:ligatures w14:val="none"/>
              </w:rPr>
              <w:t>shall</w:t>
            </w:r>
            <w:r>
              <w:rPr>
                <w:rFonts w:ascii="Calibri" w:eastAsia="Times New Roman" w:hAnsi="Calibri" w:cs="Calibri"/>
                <w:kern w:val="0"/>
                <w:lang w:eastAsia="en-GB"/>
                <w14:ligatures w14:val="none"/>
              </w:rPr>
              <w:t xml:space="preserve"> </w:t>
            </w:r>
            <w:r w:rsidRPr="00911948">
              <w:rPr>
                <w:rFonts w:ascii="Calibri" w:eastAsia="Times New Roman" w:hAnsi="Calibri" w:cs="Calibri"/>
                <w:kern w:val="0"/>
                <w:lang w:eastAsia="en-GB"/>
                <w14:ligatures w14:val="none"/>
              </w:rPr>
              <w:t>be valid for a maximum of 2 (two) years from the end of the Carbon Trading period and shall not exceed</w:t>
            </w:r>
            <w:r w:rsidR="008D120C">
              <w:rPr>
                <w:rFonts w:ascii="Calibri" w:eastAsia="Times New Roman" w:hAnsi="Calibri" w:cs="Calibri"/>
                <w:kern w:val="0"/>
                <w:lang w:eastAsia="en-GB"/>
                <w14:ligatures w14:val="none"/>
              </w:rPr>
              <w:t xml:space="preserve"> </w:t>
            </w:r>
            <w:r w:rsidRPr="00911948">
              <w:rPr>
                <w:rFonts w:ascii="Calibri" w:eastAsia="Times New Roman" w:hAnsi="Calibri" w:cs="Calibri"/>
                <w:kern w:val="0"/>
                <w:lang w:eastAsia="en-GB"/>
                <w14:ligatures w14:val="none"/>
              </w:rPr>
              <w:t>the phase as referred to in Article 4 paragraph (3)</w:t>
            </w:r>
            <w:r w:rsidR="008D120C">
              <w:rPr>
                <w:rFonts w:ascii="Calibri" w:eastAsia="Times New Roman" w:hAnsi="Calibri" w:cs="Calibri"/>
                <w:kern w:val="0"/>
                <w:lang w:eastAsia="en-GB"/>
                <w14:ligatures w14:val="none"/>
              </w:rPr>
              <w:t xml:space="preserve"> of </w:t>
            </w:r>
            <w:r w:rsidR="00015935">
              <w:rPr>
                <w:rFonts w:ascii="Calibri" w:eastAsia="Times New Roman" w:hAnsi="Calibri" w:cs="Calibri"/>
                <w:kern w:val="0"/>
                <w:lang w:eastAsia="en-GB"/>
                <w14:ligatures w14:val="none"/>
              </w:rPr>
              <w:t>Policy tool</w:t>
            </w:r>
            <w:r w:rsidR="008D120C">
              <w:rPr>
                <w:rFonts w:ascii="Calibri" w:eastAsia="Times New Roman" w:hAnsi="Calibri" w:cs="Calibri"/>
                <w:kern w:val="0"/>
                <w:lang w:eastAsia="en-GB"/>
                <w14:ligatures w14:val="none"/>
              </w:rPr>
              <w:t xml:space="preserve">. </w:t>
            </w:r>
            <w:r w:rsidRPr="00911948">
              <w:rPr>
                <w:rFonts w:ascii="Calibri" w:eastAsia="Times New Roman" w:hAnsi="Calibri" w:cs="Calibri"/>
                <w:kern w:val="0"/>
                <w:lang w:eastAsia="en-GB"/>
                <w14:ligatures w14:val="none"/>
              </w:rPr>
              <w:t>PTBAE-PU surplus as referred to in paragraph (4) cannot be submitted to become SPE-GRK.</w:t>
            </w:r>
          </w:p>
          <w:p w14:paraId="773FCD5C" w14:textId="63493B44" w:rsidR="00911948" w:rsidRPr="00CF2E7C" w:rsidRDefault="00911948" w:rsidP="00CF2E7C">
            <w:pPr>
              <w:textAlignment w:val="baseline"/>
              <w:rPr>
                <w:rFonts w:ascii="Calibri" w:eastAsia="Times New Roman" w:hAnsi="Calibri" w:cs="Calibri"/>
                <w:kern w:val="0"/>
                <w:lang w:eastAsia="en-GB"/>
                <w14:ligatures w14:val="none"/>
              </w:rPr>
            </w:pP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49A47D8" w:rsidR="00DD694D" w:rsidRPr="00CF2E7C" w:rsidRDefault="009E215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492222F5" w:rsidR="009E215C" w:rsidRPr="00CF2E7C" w:rsidRDefault="009E215C" w:rsidP="009E215C">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Based on Article 4 paragraph (1)(a) of </w:t>
            </w:r>
            <w:r w:rsidR="00015935">
              <w:rPr>
                <w:rFonts w:ascii="Calibri" w:eastAsia="Times New Roman" w:hAnsi="Calibri" w:cs="Calibri"/>
                <w:kern w:val="0"/>
                <w:lang w:eastAsia="en-GB"/>
                <w14:ligatures w14:val="none"/>
              </w:rPr>
              <w:t>Policy tool</w:t>
            </w:r>
            <w:r>
              <w:rPr>
                <w:rFonts w:ascii="Calibri" w:eastAsia="Times New Roman" w:hAnsi="Calibri" w:cs="Calibri"/>
                <w:kern w:val="0"/>
                <w:lang w:eastAsia="en-GB"/>
                <w14:ligatures w14:val="none"/>
              </w:rPr>
              <w:t xml:space="preserve">, PTBAE </w:t>
            </w:r>
            <w:r w:rsidRPr="009E215C">
              <w:rPr>
                <w:rFonts w:ascii="Calibri" w:eastAsia="Times New Roman" w:hAnsi="Calibri" w:cs="Calibri"/>
                <w:kern w:val="0"/>
                <w:lang w:eastAsia="en-GB"/>
                <w14:ligatures w14:val="none"/>
              </w:rPr>
              <w:t>determined for each type o</w:t>
            </w:r>
            <w:r>
              <w:rPr>
                <w:rFonts w:ascii="Calibri" w:eastAsia="Times New Roman" w:hAnsi="Calibri" w:cs="Calibri"/>
                <w:kern w:val="0"/>
                <w:lang w:eastAsia="en-GB"/>
                <w14:ligatures w14:val="none"/>
              </w:rPr>
              <w:t>f power plant based on b</w:t>
            </w:r>
            <w:r w:rsidRPr="009E215C">
              <w:rPr>
                <w:rFonts w:ascii="Calibri" w:eastAsia="Times New Roman" w:hAnsi="Calibri" w:cs="Calibri"/>
                <w:kern w:val="0"/>
                <w:lang w:eastAsia="en-GB"/>
                <w14:ligatures w14:val="none"/>
              </w:rPr>
              <w:t>aseline GRK Emissions within the power plant Subsector</w:t>
            </w:r>
            <w:r>
              <w:rPr>
                <w:rFonts w:ascii="Calibri" w:eastAsia="Times New Roman" w:hAnsi="Calibri" w:cs="Calibri"/>
                <w:kern w:val="0"/>
                <w:lang w:eastAsia="en-GB"/>
                <w14:ligatures w14:val="none"/>
              </w:rPr>
              <w:t xml:space="preserve">. In addition, under Article 7 paragraph (4) of </w:t>
            </w:r>
            <w:r w:rsidR="00015935">
              <w:rPr>
                <w:rFonts w:ascii="Calibri" w:eastAsia="Times New Roman" w:hAnsi="Calibri" w:cs="Calibri"/>
                <w:kern w:val="0"/>
                <w:lang w:eastAsia="en-GB"/>
                <w14:ligatures w14:val="none"/>
              </w:rPr>
              <w:t>Policy tool</w:t>
            </w:r>
            <w:r>
              <w:rPr>
                <w:rFonts w:ascii="Calibri" w:eastAsia="Times New Roman" w:hAnsi="Calibri" w:cs="Calibri"/>
                <w:kern w:val="0"/>
                <w:lang w:eastAsia="en-GB"/>
                <w14:ligatures w14:val="none"/>
              </w:rPr>
              <w:t xml:space="preserve">, the </w:t>
            </w:r>
            <w:r w:rsidRPr="009E215C">
              <w:rPr>
                <w:rFonts w:ascii="Calibri" w:eastAsia="Times New Roman" w:hAnsi="Calibri" w:cs="Calibri"/>
                <w:kern w:val="0"/>
                <w:lang w:eastAsia="en-GB"/>
                <w14:ligatures w14:val="none"/>
              </w:rPr>
              <w:t>G</w:t>
            </w:r>
            <w:r>
              <w:rPr>
                <w:rFonts w:ascii="Calibri" w:eastAsia="Times New Roman" w:hAnsi="Calibri" w:cs="Calibri"/>
                <w:kern w:val="0"/>
                <w:lang w:eastAsia="en-GB"/>
                <w14:ligatures w14:val="none"/>
              </w:rPr>
              <w:t>HG</w:t>
            </w:r>
            <w:r w:rsidRPr="009E215C">
              <w:rPr>
                <w:rFonts w:ascii="Calibri" w:eastAsia="Times New Roman" w:hAnsi="Calibri" w:cs="Calibri"/>
                <w:kern w:val="0"/>
                <w:lang w:eastAsia="en-GB"/>
                <w14:ligatures w14:val="none"/>
              </w:rPr>
              <w:t xml:space="preserve"> Emissions level targets for</w:t>
            </w:r>
            <w:r>
              <w:rPr>
                <w:rFonts w:ascii="Calibri" w:eastAsia="Times New Roman" w:hAnsi="Calibri" w:cs="Calibri"/>
                <w:kern w:val="0"/>
                <w:lang w:eastAsia="en-GB"/>
                <w14:ligatures w14:val="none"/>
              </w:rPr>
              <w:t xml:space="preserve"> </w:t>
            </w:r>
            <w:r w:rsidRPr="009E215C">
              <w:rPr>
                <w:rFonts w:ascii="Calibri" w:eastAsia="Times New Roman" w:hAnsi="Calibri" w:cs="Calibri"/>
                <w:kern w:val="0"/>
                <w:lang w:eastAsia="en-GB"/>
                <w14:ligatures w14:val="none"/>
              </w:rPr>
              <w:t>power plants</w:t>
            </w:r>
            <w:r>
              <w:rPr>
                <w:rFonts w:ascii="Calibri" w:eastAsia="Times New Roman" w:hAnsi="Calibri" w:cs="Calibri"/>
                <w:kern w:val="0"/>
                <w:lang w:eastAsia="en-GB"/>
                <w14:ligatures w14:val="none"/>
              </w:rPr>
              <w:t xml:space="preserve"> </w:t>
            </w:r>
            <w:r w:rsidRPr="009E215C">
              <w:rPr>
                <w:rFonts w:ascii="Calibri" w:eastAsia="Times New Roman" w:hAnsi="Calibri" w:cs="Calibri"/>
                <w:kern w:val="0"/>
                <w:lang w:eastAsia="en-GB"/>
                <w14:ligatures w14:val="none"/>
              </w:rPr>
              <w:t>shall be</w:t>
            </w:r>
            <w:r>
              <w:rPr>
                <w:rFonts w:ascii="Calibri" w:eastAsia="Times New Roman" w:hAnsi="Calibri" w:cs="Calibri"/>
                <w:kern w:val="0"/>
                <w:lang w:eastAsia="en-GB"/>
                <w14:ligatures w14:val="none"/>
              </w:rPr>
              <w:t xml:space="preserve"> </w:t>
            </w:r>
            <w:r w:rsidRPr="009E215C">
              <w:rPr>
                <w:rFonts w:ascii="Calibri" w:eastAsia="Times New Roman" w:hAnsi="Calibri" w:cs="Calibri"/>
                <w:kern w:val="0"/>
                <w:lang w:eastAsia="en-GB"/>
                <w14:ligatures w14:val="none"/>
              </w:rPr>
              <w:t>accompanied by activity data and calculation methodology in accordance</w:t>
            </w:r>
            <w:r>
              <w:rPr>
                <w:rFonts w:ascii="Calibri" w:eastAsia="Times New Roman" w:hAnsi="Calibri" w:cs="Calibri"/>
                <w:kern w:val="0"/>
                <w:lang w:eastAsia="en-GB"/>
                <w14:ligatures w14:val="none"/>
              </w:rPr>
              <w:t xml:space="preserve"> </w:t>
            </w:r>
            <w:r w:rsidRPr="009E215C">
              <w:rPr>
                <w:rFonts w:ascii="Calibri" w:eastAsia="Times New Roman" w:hAnsi="Calibri" w:cs="Calibri"/>
                <w:kern w:val="0"/>
                <w:lang w:eastAsia="en-GB"/>
                <w14:ligatures w14:val="none"/>
              </w:rPr>
              <w:t>with the G</w:t>
            </w:r>
            <w:r>
              <w:rPr>
                <w:rFonts w:ascii="Calibri" w:eastAsia="Times New Roman" w:hAnsi="Calibri" w:cs="Calibri"/>
                <w:kern w:val="0"/>
                <w:lang w:eastAsia="en-GB"/>
                <w14:ligatures w14:val="none"/>
              </w:rPr>
              <w:t>HG</w:t>
            </w:r>
            <w:r w:rsidRPr="009E215C">
              <w:rPr>
                <w:rFonts w:ascii="Calibri" w:eastAsia="Times New Roman" w:hAnsi="Calibri" w:cs="Calibri"/>
                <w:kern w:val="0"/>
                <w:lang w:eastAsia="en-GB"/>
                <w14:ligatures w14:val="none"/>
              </w:rPr>
              <w:t xml:space="preserve"> Inventory</w:t>
            </w:r>
            <w:r>
              <w:rPr>
                <w:rFonts w:ascii="Calibri" w:eastAsia="Times New Roman" w:hAnsi="Calibri" w:cs="Calibri"/>
                <w:kern w:val="0"/>
                <w:lang w:eastAsia="en-GB"/>
                <w14:ligatures w14:val="none"/>
              </w:rPr>
              <w:t xml:space="preserve"> </w:t>
            </w:r>
            <w:r w:rsidRPr="009E215C">
              <w:rPr>
                <w:rFonts w:ascii="Calibri" w:eastAsia="Times New Roman" w:hAnsi="Calibri" w:cs="Calibri"/>
                <w:kern w:val="0"/>
                <w:lang w:eastAsia="en-GB"/>
                <w14:ligatures w14:val="none"/>
              </w:rPr>
              <w:t>Calculation and Reporting Guidelines issued by the Directo</w:t>
            </w:r>
            <w:r>
              <w:rPr>
                <w:rFonts w:ascii="Calibri" w:eastAsia="Times New Roman" w:hAnsi="Calibri" w:cs="Calibri"/>
                <w:kern w:val="0"/>
                <w:lang w:eastAsia="en-GB"/>
                <w14:ligatures w14:val="none"/>
              </w:rPr>
              <w:t>r General of Electricity.</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27D3EDB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2900">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0853926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2900">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09250644"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2900">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6C6E07B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2900">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5429D27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2900">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637CE07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2900">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FA2C2F" w14:textId="0B693C30" w:rsidR="00182900" w:rsidRDefault="00182900" w:rsidP="00242E08">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As stipulated in Article 4 paragraph (1)(b) of </w:t>
            </w:r>
            <w:r w:rsidR="00015935">
              <w:rPr>
                <w:rFonts w:ascii="Calibri" w:eastAsia="Times New Roman" w:hAnsi="Calibri" w:cs="Calibri"/>
                <w:kern w:val="0"/>
                <w:lang w:eastAsia="en-GB"/>
                <w14:ligatures w14:val="none"/>
              </w:rPr>
              <w:t>Policy tool</w:t>
            </w:r>
            <w:r>
              <w:rPr>
                <w:rFonts w:ascii="Calibri" w:eastAsia="Times New Roman" w:hAnsi="Calibri" w:cs="Calibri"/>
                <w:kern w:val="0"/>
                <w:lang w:eastAsia="en-GB"/>
                <w14:ligatures w14:val="none"/>
              </w:rPr>
              <w:t xml:space="preserve">, PTBAE is determined for each type of power plant based on NDC targets within the power plant subsector. Furthermore, under Article 32 </w:t>
            </w:r>
            <w:r w:rsidRPr="00182900">
              <w:rPr>
                <w:rFonts w:ascii="Calibri" w:eastAsia="Times New Roman" w:hAnsi="Calibri" w:cs="Calibri"/>
                <w:kern w:val="0"/>
                <w:lang w:eastAsia="en-GB"/>
                <w14:ligatures w14:val="none"/>
              </w:rPr>
              <w:t>paragraph (1)</w:t>
            </w:r>
            <w:r>
              <w:rPr>
                <w:rFonts w:ascii="Calibri" w:eastAsia="Times New Roman" w:hAnsi="Calibri" w:cs="Calibri"/>
                <w:kern w:val="0"/>
                <w:lang w:eastAsia="en-GB"/>
                <w14:ligatures w14:val="none"/>
              </w:rPr>
              <w:t xml:space="preserve"> and (2) </w:t>
            </w:r>
            <w:r w:rsidRPr="00182900">
              <w:rPr>
                <w:rFonts w:ascii="Calibri" w:eastAsia="Times New Roman" w:hAnsi="Calibri" w:cs="Calibri"/>
                <w:kern w:val="0"/>
                <w:lang w:eastAsia="en-GB"/>
                <w14:ligatures w14:val="none"/>
              </w:rPr>
              <w:t xml:space="preserve">of </w:t>
            </w:r>
            <w:r w:rsidR="00015935">
              <w:rPr>
                <w:rFonts w:ascii="Calibri" w:eastAsia="Times New Roman" w:hAnsi="Calibri" w:cs="Calibri"/>
                <w:kern w:val="0"/>
                <w:lang w:eastAsia="en-GB"/>
                <w14:ligatures w14:val="none"/>
              </w:rPr>
              <w:t>Policy tool</w:t>
            </w:r>
            <w:r>
              <w:rPr>
                <w:rFonts w:ascii="Calibri" w:eastAsia="Times New Roman" w:hAnsi="Calibri" w:cs="Calibri"/>
                <w:kern w:val="0"/>
                <w:lang w:eastAsia="en-GB"/>
                <w14:ligatures w14:val="none"/>
              </w:rPr>
              <w:t xml:space="preserve">, the MoEMR through Director General of Electricity shall develop and supervise the implementation of the NEK within the power plant subsector through (i) socialization; (ii) technical guidance; and (iii) other activities related to the implementation of NEK. </w:t>
            </w:r>
            <w:r w:rsidR="00242E08">
              <w:rPr>
                <w:rFonts w:ascii="Calibri" w:eastAsia="Times New Roman" w:hAnsi="Calibri" w:cs="Calibri"/>
                <w:kern w:val="0"/>
                <w:lang w:eastAsia="en-GB"/>
                <w14:ligatures w14:val="none"/>
              </w:rPr>
              <w:t>On top of that, i</w:t>
            </w:r>
            <w:r w:rsidR="00242E08" w:rsidRPr="00242E08">
              <w:rPr>
                <w:rFonts w:ascii="Calibri" w:eastAsia="Times New Roman" w:hAnsi="Calibri" w:cs="Calibri"/>
                <w:kern w:val="0"/>
                <w:lang w:eastAsia="en-GB"/>
                <w14:ligatures w14:val="none"/>
              </w:rPr>
              <w:t>n order to achieve the NDC target within the energy sector, the M</w:t>
            </w:r>
            <w:r w:rsidR="00242E08">
              <w:rPr>
                <w:rFonts w:ascii="Calibri" w:eastAsia="Times New Roman" w:hAnsi="Calibri" w:cs="Calibri"/>
                <w:kern w:val="0"/>
                <w:lang w:eastAsia="en-GB"/>
                <w14:ligatures w14:val="none"/>
              </w:rPr>
              <w:t>oEMR</w:t>
            </w:r>
            <w:r w:rsidR="00242E08" w:rsidRPr="00242E08">
              <w:rPr>
                <w:rFonts w:ascii="Calibri" w:eastAsia="Times New Roman" w:hAnsi="Calibri" w:cs="Calibri"/>
                <w:kern w:val="0"/>
                <w:lang w:eastAsia="en-GB"/>
                <w14:ligatures w14:val="none"/>
              </w:rPr>
              <w:t xml:space="preserve"> may conduct cooperation with</w:t>
            </w:r>
            <w:r w:rsidR="00242E08">
              <w:rPr>
                <w:rFonts w:ascii="Calibri" w:eastAsia="Times New Roman" w:hAnsi="Calibri" w:cs="Calibri"/>
                <w:kern w:val="0"/>
                <w:lang w:eastAsia="en-GB"/>
                <w14:ligatures w14:val="none"/>
              </w:rPr>
              <w:t xml:space="preserve"> o</w:t>
            </w:r>
            <w:r w:rsidR="00242E08" w:rsidRPr="00242E08">
              <w:rPr>
                <w:rFonts w:ascii="Calibri" w:eastAsia="Times New Roman" w:hAnsi="Calibri" w:cs="Calibri"/>
                <w:kern w:val="0"/>
                <w:lang w:eastAsia="en-GB"/>
                <w14:ligatures w14:val="none"/>
              </w:rPr>
              <w:t>ther countries</w:t>
            </w:r>
            <w:r w:rsidR="00242E08">
              <w:rPr>
                <w:rFonts w:ascii="Calibri" w:eastAsia="Times New Roman" w:hAnsi="Calibri" w:cs="Calibri"/>
                <w:kern w:val="0"/>
                <w:lang w:eastAsia="en-GB"/>
                <w14:ligatures w14:val="none"/>
              </w:rPr>
              <w:t>, which the MoEMR may involve state-owned enterprises, regionally-owned enterprises, business actors, and the community (</w:t>
            </w:r>
            <w:r w:rsidR="00242E08" w:rsidRPr="00242E08">
              <w:rPr>
                <w:rFonts w:ascii="Calibri" w:eastAsia="Times New Roman" w:hAnsi="Calibri" w:cs="Calibri"/>
                <w:i/>
                <w:iCs/>
                <w:kern w:val="0"/>
                <w:lang w:eastAsia="en-GB"/>
                <w14:ligatures w14:val="none"/>
              </w:rPr>
              <w:t xml:space="preserve">Article 35 paragraph (1) and (4) of </w:t>
            </w:r>
            <w:r w:rsidR="00015935">
              <w:rPr>
                <w:rFonts w:ascii="Calibri" w:eastAsia="Times New Roman" w:hAnsi="Calibri" w:cs="Calibri"/>
                <w:i/>
                <w:iCs/>
                <w:kern w:val="0"/>
                <w:lang w:eastAsia="en-GB"/>
                <w14:ligatures w14:val="none"/>
              </w:rPr>
              <w:t>Policy tool</w:t>
            </w:r>
            <w:r w:rsidR="00242E08">
              <w:rPr>
                <w:rFonts w:ascii="Calibri" w:eastAsia="Times New Roman" w:hAnsi="Calibri" w:cs="Calibri"/>
                <w:kern w:val="0"/>
                <w:lang w:eastAsia="en-GB"/>
                <w14:ligatures w14:val="none"/>
              </w:rPr>
              <w:t>).</w:t>
            </w:r>
          </w:p>
          <w:p w14:paraId="2206715E" w14:textId="7857BA1F" w:rsidR="009802CB" w:rsidRPr="00CF2E7C" w:rsidRDefault="009802CB"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4BBE9FA9" w:rsidR="00B87C89" w:rsidRPr="00CF2E7C" w:rsidRDefault="008A6BD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6AFFE810" w:rsidR="00B87C89" w:rsidRPr="00CF2E7C" w:rsidRDefault="008A6BD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6AEA490F" w:rsidR="00CA4C86" w:rsidRPr="00CA4C86" w:rsidRDefault="00DC6AD4" w:rsidP="00DC6AD4">
            <w:pPr>
              <w:jc w:val="both"/>
              <w:textAlignment w:val="baseline"/>
              <w:rPr>
                <w:rFonts w:ascii="Calibri" w:eastAsia="Times New Roman" w:hAnsi="Calibri" w:cs="Calibri"/>
                <w:kern w:val="0"/>
                <w:lang w:val="en-US" w:eastAsia="en-GB"/>
                <w14:ligatures w14:val="none"/>
              </w:rPr>
            </w:pPr>
            <w:r w:rsidRPr="00DC6AD4">
              <w:rPr>
                <w:rFonts w:ascii="Calibri" w:eastAsia="Times New Roman" w:hAnsi="Calibri" w:cs="Calibri"/>
                <w:kern w:val="0"/>
                <w:lang w:val="en-US" w:eastAsia="en-GB"/>
                <w14:ligatures w14:val="none"/>
              </w:rPr>
              <w:t>In the policy tool, provisions have been set to offset the obligations imposed by carbon taxes</w:t>
            </w:r>
            <w:r>
              <w:rPr>
                <w:rFonts w:ascii="Calibri" w:eastAsia="Times New Roman" w:hAnsi="Calibri" w:cs="Calibri"/>
                <w:kern w:val="0"/>
                <w:lang w:val="en-US" w:eastAsia="en-GB"/>
                <w14:ligatures w14:val="none"/>
              </w:rPr>
              <w:t xml:space="preserve">, namely </w:t>
            </w:r>
            <w:r>
              <w:rPr>
                <w:rFonts w:ascii="Calibri" w:eastAsia="Times New Roman" w:hAnsi="Calibri" w:cs="Calibri"/>
                <w:kern w:val="0"/>
                <w:lang w:eastAsia="en-GB"/>
                <w14:ligatures w14:val="none"/>
              </w:rPr>
              <w:t xml:space="preserve">GHG </w:t>
            </w:r>
            <w:r w:rsidRPr="00DC6AD4">
              <w:rPr>
                <w:rFonts w:ascii="Calibri" w:eastAsia="Times New Roman" w:hAnsi="Calibri" w:cs="Calibri"/>
                <w:kern w:val="0"/>
                <w:lang w:eastAsia="en-GB"/>
                <w14:ligatures w14:val="none"/>
              </w:rPr>
              <w:t>Emissions Offsetting</w:t>
            </w:r>
            <w:r>
              <w:rPr>
                <w:rFonts w:ascii="Calibri" w:eastAsia="Times New Roman" w:hAnsi="Calibri" w:cs="Calibri"/>
                <w:kern w:val="0"/>
                <w:lang w:eastAsia="en-GB"/>
                <w14:ligatures w14:val="none"/>
              </w:rPr>
              <w:t xml:space="preserve">, which </w:t>
            </w:r>
            <w:r w:rsidRPr="00DC6AD4">
              <w:rPr>
                <w:rFonts w:ascii="Calibri" w:eastAsia="Times New Roman" w:hAnsi="Calibri" w:cs="Calibri"/>
                <w:kern w:val="0"/>
                <w:lang w:eastAsia="en-GB"/>
                <w14:ligatures w14:val="none"/>
              </w:rPr>
              <w:t xml:space="preserve">is the </w:t>
            </w:r>
            <w:r>
              <w:rPr>
                <w:rFonts w:ascii="Calibri" w:eastAsia="Times New Roman" w:hAnsi="Calibri" w:cs="Calibri"/>
                <w:kern w:val="0"/>
                <w:lang w:eastAsia="en-GB"/>
                <w14:ligatures w14:val="none"/>
              </w:rPr>
              <w:t>GHG</w:t>
            </w:r>
            <w:r w:rsidRPr="00DC6AD4">
              <w:rPr>
                <w:rFonts w:ascii="Calibri" w:eastAsia="Times New Roman" w:hAnsi="Calibri" w:cs="Calibri"/>
                <w:kern w:val="0"/>
                <w:lang w:eastAsia="en-GB"/>
                <w14:ligatures w14:val="none"/>
              </w:rPr>
              <w:t xml:space="preserve"> Emissions reduction that is conducted by businesses and/or</w:t>
            </w:r>
            <w:r>
              <w:rPr>
                <w:rFonts w:ascii="Calibri" w:eastAsia="Times New Roman" w:hAnsi="Calibri" w:cs="Calibri"/>
                <w:kern w:val="0"/>
                <w:lang w:eastAsia="en-GB"/>
                <w14:ligatures w14:val="none"/>
              </w:rPr>
              <w:t xml:space="preserve"> </w:t>
            </w:r>
            <w:r w:rsidRPr="00DC6AD4">
              <w:rPr>
                <w:rFonts w:ascii="Calibri" w:eastAsia="Times New Roman" w:hAnsi="Calibri" w:cs="Calibri"/>
                <w:kern w:val="0"/>
                <w:lang w:eastAsia="en-GB"/>
                <w14:ligatures w14:val="none"/>
              </w:rPr>
              <w:t>activities to compensate for emissions which are made in other places</w:t>
            </w:r>
            <w:r>
              <w:rPr>
                <w:rFonts w:ascii="Calibri" w:eastAsia="Times New Roman" w:hAnsi="Calibri" w:cs="Calibri"/>
                <w:kern w:val="0"/>
                <w:lang w:eastAsia="en-GB"/>
                <w14:ligatures w14:val="none"/>
              </w:rPr>
              <w:t>.</w:t>
            </w:r>
            <w:r w:rsidR="00CA4C86">
              <w:rPr>
                <w:rFonts w:ascii="Calibri" w:eastAsia="Times New Roman" w:hAnsi="Calibri" w:cs="Calibri"/>
                <w:kern w:val="0"/>
                <w:lang w:eastAsia="en-GB"/>
                <w14:ligatures w14:val="none"/>
              </w:rPr>
              <w:t xml:space="preserve"> T</w:t>
            </w:r>
            <w:r w:rsidR="00CA4C86" w:rsidRPr="00CA4C86">
              <w:rPr>
                <w:rFonts w:ascii="Calibri" w:eastAsia="Times New Roman" w:hAnsi="Calibri" w:cs="Calibri"/>
                <w:kern w:val="0"/>
                <w:lang w:val="en-US" w:eastAsia="en-GB"/>
                <w14:ligatures w14:val="none"/>
              </w:rPr>
              <w:t xml:space="preserve">his policy tool also regulates the provisions for balancing obligations in the cap and trade scheme, known as PTBAE, which is set for a specific period. This means that PTBAE is the upper limit (cap) </w:t>
            </w:r>
            <w:r w:rsidR="00CA4C86" w:rsidRPr="00CA4C86">
              <w:rPr>
                <w:rFonts w:ascii="Calibri" w:eastAsia="Times New Roman" w:hAnsi="Calibri" w:cs="Calibri"/>
                <w:kern w:val="0"/>
                <w:lang w:val="en-US" w:eastAsia="en-GB"/>
                <w14:ligatures w14:val="none"/>
              </w:rPr>
              <w:lastRenderedPageBreak/>
              <w:t>for GHG emissions from power plants. This policy tool does not specify the maximum proportion of emissions, which will be regulated in a MoEMR decree.</w:t>
            </w: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lastRenderedPageBreak/>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1AA2185A"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57C162F8" w:rsidR="002119B6" w:rsidRPr="00CF2E7C" w:rsidRDefault="00BB632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309CA26D" w:rsidR="002119B6" w:rsidRPr="00BB632E" w:rsidRDefault="00BB632E" w:rsidP="00BB632E">
            <w:pPr>
              <w:textAlignment w:val="baseline"/>
              <w:rPr>
                <w:rFonts w:ascii="Calibri" w:eastAsia="Times New Roman" w:hAnsi="Calibri" w:cs="Calibri"/>
                <w:kern w:val="0"/>
                <w:lang w:val="en-US" w:eastAsia="en-GB"/>
                <w14:ligatures w14:val="none"/>
              </w:rPr>
            </w:pPr>
            <w:r w:rsidRPr="00BB632E">
              <w:rPr>
                <w:rFonts w:ascii="Calibri" w:eastAsia="Times New Roman" w:hAnsi="Calibri" w:cs="Calibri"/>
                <w:kern w:val="0"/>
                <w:lang w:val="en-US" w:eastAsia="en-GB"/>
                <w14:ligatures w14:val="none"/>
              </w:rPr>
              <w:t xml:space="preserve"> </w:t>
            </w: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30FEA5F4" w:rsidR="00FE7FA5" w:rsidRPr="00CF2E7C" w:rsidRDefault="00BB632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5E212ACA" w14:textId="1E3D4EC1" w:rsidR="007241AD" w:rsidRDefault="00BB632E" w:rsidP="00F71FFB">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In this policy tool, voluntary carbon market known as </w:t>
            </w:r>
            <w:r w:rsidR="007241AD">
              <w:rPr>
                <w:rFonts w:ascii="Calibri" w:eastAsia="Times New Roman" w:hAnsi="Calibri" w:cs="Calibri"/>
                <w:kern w:val="0"/>
                <w:lang w:eastAsia="en-GB"/>
                <w14:ligatures w14:val="none"/>
              </w:rPr>
              <w:t>Direct Trading, a Carbon Trading which is conducted outside of carbon exchange between sellers and buyers who require Carbon Units (</w:t>
            </w:r>
            <w:r w:rsidR="007241AD">
              <w:rPr>
                <w:rFonts w:ascii="Calibri" w:eastAsia="Times New Roman" w:hAnsi="Calibri" w:cs="Calibri"/>
                <w:i/>
                <w:iCs/>
                <w:kern w:val="0"/>
                <w:lang w:eastAsia="en-GB"/>
                <w14:ligatures w14:val="none"/>
              </w:rPr>
              <w:t xml:space="preserve">Article 1 point 12 of </w:t>
            </w:r>
            <w:r w:rsidR="00015935">
              <w:rPr>
                <w:rFonts w:ascii="Calibri" w:eastAsia="Times New Roman" w:hAnsi="Calibri" w:cs="Calibri"/>
                <w:i/>
                <w:iCs/>
                <w:kern w:val="0"/>
                <w:lang w:eastAsia="en-GB"/>
                <w14:ligatures w14:val="none"/>
              </w:rPr>
              <w:t>Policy tool</w:t>
            </w:r>
            <w:r w:rsidR="007241AD">
              <w:rPr>
                <w:rFonts w:ascii="Calibri" w:eastAsia="Times New Roman" w:hAnsi="Calibri" w:cs="Calibri"/>
                <w:kern w:val="0"/>
                <w:lang w:eastAsia="en-GB"/>
                <w14:ligatures w14:val="none"/>
              </w:rPr>
              <w:t xml:space="preserve">). As stipulated in Article 14 paragraph (4) of </w:t>
            </w:r>
            <w:r w:rsidR="00015935">
              <w:rPr>
                <w:rFonts w:ascii="Calibri" w:eastAsia="Times New Roman" w:hAnsi="Calibri" w:cs="Calibri"/>
                <w:kern w:val="0"/>
                <w:lang w:eastAsia="en-GB"/>
                <w14:ligatures w14:val="none"/>
              </w:rPr>
              <w:t>Policy tool</w:t>
            </w:r>
            <w:r w:rsidR="007241AD">
              <w:rPr>
                <w:rFonts w:ascii="Calibri" w:eastAsia="Times New Roman" w:hAnsi="Calibri" w:cs="Calibri"/>
                <w:kern w:val="0"/>
                <w:lang w:eastAsia="en-GB"/>
                <w14:ligatures w14:val="none"/>
              </w:rPr>
              <w:t xml:space="preserve">, Carbon Trading both domestic and/or foreign shall be conducted by way of (i) carbon market mechanism through carbon exchange and/or (ii) Direct Trading. </w:t>
            </w:r>
          </w:p>
          <w:p w14:paraId="2080C3D9" w14:textId="5B29C14B" w:rsidR="007241AD" w:rsidRPr="007241AD" w:rsidRDefault="007241AD" w:rsidP="00F71FFB">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Under Article 19 paragraph (3) and (4) of </w:t>
            </w:r>
            <w:r w:rsidR="00015935">
              <w:rPr>
                <w:rFonts w:ascii="Calibri" w:eastAsia="Times New Roman" w:hAnsi="Calibri" w:cs="Calibri"/>
                <w:kern w:val="0"/>
                <w:lang w:eastAsia="en-GB"/>
                <w14:ligatures w14:val="none"/>
              </w:rPr>
              <w:t>Policy tool</w:t>
            </w:r>
            <w:r>
              <w:rPr>
                <w:rFonts w:ascii="Calibri" w:eastAsia="Times New Roman" w:hAnsi="Calibri" w:cs="Calibri"/>
                <w:kern w:val="0"/>
                <w:lang w:eastAsia="en-GB"/>
                <w14:ligatures w14:val="none"/>
              </w:rPr>
              <w:t xml:space="preserve">, </w:t>
            </w:r>
            <w:r>
              <w:rPr>
                <w:rFonts w:ascii="Calibri" w:eastAsia="Times New Roman" w:hAnsi="Calibri" w:cs="Calibri"/>
                <w:kern w:val="0"/>
                <w:lang w:val="en-US" w:eastAsia="en-GB"/>
                <w14:ligatures w14:val="none"/>
              </w:rPr>
              <w:t>the r</w:t>
            </w:r>
            <w:r w:rsidRPr="007241AD">
              <w:rPr>
                <w:rFonts w:ascii="Calibri" w:eastAsia="Times New Roman" w:hAnsi="Calibri" w:cs="Calibri"/>
                <w:kern w:val="0"/>
                <w:lang w:eastAsia="en-GB"/>
                <w14:ligatures w14:val="none"/>
              </w:rPr>
              <w:t>esults of the Carbon Trading conducted through</w:t>
            </w:r>
            <w:r>
              <w:rPr>
                <w:rFonts w:ascii="Calibri" w:eastAsia="Times New Roman" w:hAnsi="Calibri" w:cs="Calibri"/>
                <w:kern w:val="0"/>
                <w:lang w:eastAsia="en-GB"/>
                <w14:ligatures w14:val="none"/>
              </w:rPr>
              <w:t xml:space="preserve"> </w:t>
            </w:r>
            <w:r w:rsidRPr="007241AD">
              <w:rPr>
                <w:rFonts w:ascii="Calibri" w:eastAsia="Times New Roman" w:hAnsi="Calibri" w:cs="Calibri"/>
                <w:kern w:val="0"/>
                <w:lang w:eastAsia="en-GB"/>
                <w14:ligatures w14:val="none"/>
              </w:rPr>
              <w:t>Direct Trading shall be</w:t>
            </w:r>
            <w:r>
              <w:rPr>
                <w:rFonts w:ascii="Calibri" w:eastAsia="Times New Roman" w:hAnsi="Calibri" w:cs="Calibri"/>
                <w:kern w:val="0"/>
                <w:lang w:eastAsia="en-GB"/>
                <w14:ligatures w14:val="none"/>
              </w:rPr>
              <w:t xml:space="preserve"> </w:t>
            </w:r>
            <w:r w:rsidRPr="007241AD">
              <w:rPr>
                <w:rFonts w:ascii="Calibri" w:eastAsia="Times New Roman" w:hAnsi="Calibri" w:cs="Calibri"/>
                <w:kern w:val="0"/>
                <w:lang w:eastAsia="en-GB"/>
                <w14:ligatures w14:val="none"/>
              </w:rPr>
              <w:t xml:space="preserve">submitted to the Minister through the Director-General by no later </w:t>
            </w:r>
            <w:r w:rsidRPr="007241AD">
              <w:rPr>
                <w:rFonts w:ascii="Calibri" w:eastAsia="Times New Roman" w:hAnsi="Calibri" w:cs="Calibri"/>
                <w:kern w:val="0"/>
                <w:lang w:eastAsia="en-GB"/>
                <w14:ligatures w14:val="none"/>
              </w:rPr>
              <w:lastRenderedPageBreak/>
              <w:t>than 31</w:t>
            </w:r>
            <w:r>
              <w:rPr>
                <w:rFonts w:ascii="Calibri" w:eastAsia="Times New Roman" w:hAnsi="Calibri" w:cs="Calibri"/>
                <w:kern w:val="0"/>
                <w:lang w:eastAsia="en-GB"/>
                <w14:ligatures w14:val="none"/>
              </w:rPr>
              <w:t xml:space="preserve"> </w:t>
            </w:r>
            <w:r w:rsidRPr="007241AD">
              <w:rPr>
                <w:rFonts w:ascii="Calibri" w:eastAsia="Times New Roman" w:hAnsi="Calibri" w:cs="Calibri"/>
                <w:kern w:val="0"/>
                <w:lang w:eastAsia="en-GB"/>
                <w14:ligatures w14:val="none"/>
              </w:rPr>
              <w:t>January of the following year.</w:t>
            </w:r>
            <w:r>
              <w:rPr>
                <w:rFonts w:ascii="Calibri" w:eastAsia="Times New Roman" w:hAnsi="Calibri" w:cs="Calibri"/>
                <w:kern w:val="0"/>
                <w:lang w:eastAsia="en-GB"/>
                <w14:ligatures w14:val="none"/>
              </w:rPr>
              <w:t xml:space="preserve"> </w:t>
            </w:r>
            <w:r w:rsidRPr="007241AD">
              <w:rPr>
                <w:rFonts w:ascii="Calibri" w:eastAsia="Times New Roman" w:hAnsi="Calibri" w:cs="Calibri"/>
                <w:kern w:val="0"/>
                <w:lang w:eastAsia="en-GB"/>
                <w14:ligatures w14:val="none"/>
              </w:rPr>
              <w:t>Result of the implementation of Carbon Trading as referred to in paragraph (3) shall be in the form of</w:t>
            </w:r>
            <w:r>
              <w:rPr>
                <w:rFonts w:ascii="Calibri" w:eastAsia="Times New Roman" w:hAnsi="Calibri" w:cs="Calibri"/>
                <w:kern w:val="0"/>
                <w:lang w:eastAsia="en-GB"/>
                <w14:ligatures w14:val="none"/>
              </w:rPr>
              <w:t xml:space="preserve"> </w:t>
            </w:r>
            <w:r w:rsidRPr="007241AD">
              <w:rPr>
                <w:rFonts w:ascii="Calibri" w:eastAsia="Times New Roman" w:hAnsi="Calibri" w:cs="Calibri"/>
                <w:kern w:val="0"/>
                <w:lang w:eastAsia="en-GB"/>
                <w14:ligatures w14:val="none"/>
              </w:rPr>
              <w:t>recording and reporting of Carbon Trade recapitulation and submitted through APPLE-Gatrik.</w:t>
            </w: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4FE5D9A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C2FAB">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3FDB854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6393E12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C2FAB">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3B32A85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C2FAB">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2171948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C2FAB">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1D5D023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C2FAB">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142A269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C2FAB">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3017FE7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C2FAB">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238A2C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C2FAB">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2A21BF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4805B9A1" w:rsidR="00FE7FA5" w:rsidRPr="000C2FAB" w:rsidRDefault="00A2577F" w:rsidP="000C2FAB">
            <w:pPr>
              <w:jc w:val="both"/>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In the policy tool, i</w:t>
            </w:r>
            <w:r w:rsidR="000C2FAB" w:rsidRPr="000C2FAB">
              <w:rPr>
                <w:rFonts w:ascii="Calibri" w:eastAsia="Times New Roman" w:hAnsi="Calibri" w:cs="Calibri"/>
                <w:kern w:val="0"/>
                <w:lang w:val="en-US" w:eastAsia="en-GB"/>
                <w14:ligatures w14:val="none"/>
              </w:rPr>
              <w:t>f the carbon credits in question have a</w:t>
            </w:r>
            <w:r>
              <w:rPr>
                <w:rFonts w:ascii="Calibri" w:eastAsia="Times New Roman" w:hAnsi="Calibri" w:cs="Calibri"/>
                <w:kern w:val="0"/>
                <w:lang w:val="en-US" w:eastAsia="en-GB"/>
                <w14:ligatures w14:val="none"/>
              </w:rPr>
              <w:t xml:space="preserve"> </w:t>
            </w:r>
            <w:r w:rsidR="000C2FAB" w:rsidRPr="000C2FAB">
              <w:rPr>
                <w:rFonts w:ascii="Calibri" w:eastAsia="Times New Roman" w:hAnsi="Calibri" w:cs="Calibri"/>
                <w:kern w:val="0"/>
                <w:lang w:val="en-US" w:eastAsia="en-GB"/>
                <w14:ligatures w14:val="none"/>
              </w:rPr>
              <w:t>SPE-GRK</w:t>
            </w:r>
            <w:r>
              <w:rPr>
                <w:rFonts w:ascii="Calibri" w:eastAsia="Times New Roman" w:hAnsi="Calibri" w:cs="Calibri"/>
                <w:kern w:val="0"/>
                <w:lang w:val="en-US" w:eastAsia="en-GB"/>
                <w14:ligatures w14:val="none"/>
              </w:rPr>
              <w:t xml:space="preserve"> </w:t>
            </w:r>
            <w:r w:rsidR="000C2FAB" w:rsidRPr="000C2FAB">
              <w:rPr>
                <w:rFonts w:ascii="Calibri" w:eastAsia="Times New Roman" w:hAnsi="Calibri" w:cs="Calibri"/>
                <w:kern w:val="0"/>
                <w:lang w:val="en-US" w:eastAsia="en-GB"/>
                <w14:ligatures w14:val="none"/>
              </w:rPr>
              <w:t>issued by the Ministry of Environment and Forestry</w:t>
            </w:r>
            <w:r>
              <w:rPr>
                <w:rFonts w:ascii="Calibri" w:eastAsia="Times New Roman" w:hAnsi="Calibri" w:cs="Calibri"/>
                <w:kern w:val="0"/>
                <w:lang w:val="en-US" w:eastAsia="en-GB"/>
                <w14:ligatures w14:val="none"/>
              </w:rPr>
              <w:t xml:space="preserve"> (“</w:t>
            </w:r>
            <w:r>
              <w:rPr>
                <w:rFonts w:ascii="Calibri" w:eastAsia="Times New Roman" w:hAnsi="Calibri" w:cs="Calibri"/>
                <w:b/>
                <w:bCs/>
                <w:kern w:val="0"/>
                <w:lang w:val="en-US" w:eastAsia="en-GB"/>
                <w14:ligatures w14:val="none"/>
              </w:rPr>
              <w:t>MoEF</w:t>
            </w:r>
            <w:r>
              <w:rPr>
                <w:rFonts w:ascii="Calibri" w:eastAsia="Times New Roman" w:hAnsi="Calibri" w:cs="Calibri"/>
                <w:kern w:val="0"/>
                <w:lang w:val="en-US" w:eastAsia="en-GB"/>
                <w14:ligatures w14:val="none"/>
              </w:rPr>
              <w:t>”)</w:t>
            </w:r>
            <w:r w:rsidR="000C2FAB" w:rsidRPr="000C2FAB">
              <w:rPr>
                <w:rFonts w:ascii="Calibri" w:eastAsia="Times New Roman" w:hAnsi="Calibri" w:cs="Calibri"/>
                <w:kern w:val="0"/>
                <w:lang w:val="en-US" w:eastAsia="en-GB"/>
                <w14:ligatures w14:val="none"/>
              </w:rPr>
              <w:t>, then coal-fired power plants can directly purchase these carbon credits through the GHG offset mechanism. However, if the carbon credits in question are issued by other GHG emission reduction certification mechanisms outside of the SPE-GRK, they must be equated with the SPE-GRK through mutual recognition cooperation by the</w:t>
            </w:r>
            <w:r>
              <w:rPr>
                <w:rFonts w:ascii="Calibri" w:eastAsia="Times New Roman" w:hAnsi="Calibri" w:cs="Calibri"/>
                <w:kern w:val="0"/>
                <w:lang w:val="en-US" w:eastAsia="en-GB"/>
                <w14:ligatures w14:val="none"/>
              </w:rPr>
              <w:t xml:space="preserve"> MoEF</w:t>
            </w:r>
            <w:r w:rsidR="000C2FAB" w:rsidRPr="000C2FAB">
              <w:rPr>
                <w:rFonts w:ascii="Calibri" w:eastAsia="Times New Roman" w:hAnsi="Calibri" w:cs="Calibri"/>
                <w:kern w:val="0"/>
                <w:lang w:val="en-US" w:eastAsia="en-GB"/>
                <w14:ligatures w14:val="none"/>
              </w:rPr>
              <w:t xml:space="preserve"> in order for coal-fired power plants to purchase the carbon credits.</w:t>
            </w:r>
            <w:r>
              <w:rPr>
                <w:rFonts w:ascii="Calibri" w:eastAsia="Times New Roman" w:hAnsi="Calibri" w:cs="Calibri"/>
                <w:kern w:val="0"/>
                <w:lang w:val="en-US" w:eastAsia="en-GB"/>
                <w14:ligatures w14:val="none"/>
              </w:rPr>
              <w:t xml:space="preserve">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27C4D4C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27118">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4523E14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27118">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0C86853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27118">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1FB049D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27118">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490DC14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27118">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6A4140E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27118">
              <w:rPr>
                <w:rFonts w:ascii="Calibri" w:eastAsia="Times New Roman" w:hAnsi="Calibri" w:cs="Calibri"/>
                <w:kern w:val="0"/>
                <w:lang w:eastAsia="en-GB"/>
                <w14:ligatures w14:val="none"/>
              </w:rPr>
              <w:t>X</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4DFAF50E" w:rsidR="00834370" w:rsidRPr="00CF2E7C" w:rsidRDefault="00834370" w:rsidP="00F27118">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5DDEE84" w:rsidR="00FE7FA5" w:rsidRPr="009C4D10" w:rsidRDefault="000F02DB"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E13FA16" w:rsidR="00FE7FA5" w:rsidRPr="009C4D10" w:rsidRDefault="000F02DB"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4F6DDBB2" w:rsidR="00FE7FA5" w:rsidRPr="009C4D10" w:rsidRDefault="000F02DB"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6B972C23" w:rsidR="000F02DB" w:rsidRPr="009C4D10" w:rsidRDefault="000F02DB" w:rsidP="000F02DB">
            <w:pPr>
              <w:jc w:val="both"/>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As stipulated in Article 35 of </w:t>
            </w:r>
            <w:r w:rsidR="00015935">
              <w:rPr>
                <w:rFonts w:eastAsia="Times New Roman" w:cstheme="minorHAnsi"/>
                <w:kern w:val="0"/>
                <w:lang w:eastAsia="en-GB"/>
                <w14:ligatures w14:val="none"/>
              </w:rPr>
              <w:t>Policy tool</w:t>
            </w:r>
            <w:r>
              <w:rPr>
                <w:rFonts w:eastAsia="Times New Roman" w:cstheme="minorHAnsi"/>
                <w:kern w:val="0"/>
                <w:lang w:eastAsia="en-GB"/>
                <w14:ligatures w14:val="none"/>
              </w:rPr>
              <w:t>, in o</w:t>
            </w:r>
            <w:r w:rsidRPr="000F02DB">
              <w:rPr>
                <w:rFonts w:eastAsia="Times New Roman" w:cstheme="minorHAnsi"/>
                <w:kern w:val="0"/>
                <w:lang w:eastAsia="en-GB"/>
                <w14:ligatures w14:val="none"/>
              </w:rPr>
              <w:t xml:space="preserve">rder to achieve the NDC target within the energy sector, </w:t>
            </w:r>
            <w:r>
              <w:rPr>
                <w:rFonts w:eastAsia="Times New Roman" w:cstheme="minorHAnsi"/>
                <w:kern w:val="0"/>
                <w:lang w:eastAsia="en-GB"/>
                <w14:ligatures w14:val="none"/>
              </w:rPr>
              <w:t xml:space="preserve">the MoEMR may conduct cooperation </w:t>
            </w:r>
            <w:r w:rsidRPr="000F02DB">
              <w:rPr>
                <w:rFonts w:eastAsia="Times New Roman" w:cstheme="minorHAnsi"/>
                <w:kern w:val="0"/>
                <w:lang w:eastAsia="en-GB"/>
                <w14:ligatures w14:val="none"/>
              </w:rPr>
              <w:t>with</w:t>
            </w:r>
            <w:r>
              <w:rPr>
                <w:rFonts w:eastAsia="Times New Roman" w:cstheme="minorHAnsi"/>
                <w:kern w:val="0"/>
                <w:lang w:eastAsia="en-GB"/>
                <w14:ligatures w14:val="none"/>
              </w:rPr>
              <w:t xml:space="preserve"> </w:t>
            </w:r>
            <w:r w:rsidRPr="000F02DB">
              <w:rPr>
                <w:rFonts w:eastAsia="Times New Roman" w:cstheme="minorHAnsi"/>
                <w:kern w:val="0"/>
                <w:lang w:eastAsia="en-GB"/>
                <w14:ligatures w14:val="none"/>
              </w:rPr>
              <w:t>other countries.</w:t>
            </w:r>
            <w:r>
              <w:rPr>
                <w:rFonts w:eastAsia="Times New Roman" w:cstheme="minorHAnsi"/>
                <w:kern w:val="0"/>
                <w:lang w:eastAsia="en-GB"/>
                <w14:ligatures w14:val="none"/>
              </w:rPr>
              <w:t xml:space="preserve"> </w:t>
            </w:r>
            <w:r w:rsidRPr="000F02DB">
              <w:rPr>
                <w:rFonts w:eastAsia="Times New Roman" w:cstheme="minorHAnsi"/>
                <w:kern w:val="0"/>
                <w:lang w:eastAsia="en-GB"/>
                <w14:ligatures w14:val="none"/>
              </w:rPr>
              <w:t>The cooperation shall be conducted through a cooperation agreement</w:t>
            </w:r>
            <w:r>
              <w:rPr>
                <w:rFonts w:eastAsia="Times New Roman" w:cstheme="minorHAnsi"/>
                <w:kern w:val="0"/>
                <w:lang w:eastAsia="en-GB"/>
                <w14:ligatures w14:val="none"/>
              </w:rPr>
              <w:t xml:space="preserve"> </w:t>
            </w:r>
            <w:r w:rsidRPr="000F02DB">
              <w:rPr>
                <w:rFonts w:eastAsia="Times New Roman" w:cstheme="minorHAnsi"/>
                <w:kern w:val="0"/>
                <w:lang w:eastAsia="en-GB"/>
                <w14:ligatures w14:val="none"/>
              </w:rPr>
              <w:t>between countries and shall obtain approval</w:t>
            </w:r>
            <w:r>
              <w:rPr>
                <w:rFonts w:eastAsia="Times New Roman" w:cstheme="minorHAnsi"/>
                <w:kern w:val="0"/>
                <w:lang w:eastAsia="en-GB"/>
                <w14:ligatures w14:val="none"/>
              </w:rPr>
              <w:t xml:space="preserve"> </w:t>
            </w:r>
            <w:r w:rsidRPr="000F02DB">
              <w:rPr>
                <w:rFonts w:eastAsia="Times New Roman" w:cstheme="minorHAnsi"/>
                <w:kern w:val="0"/>
                <w:lang w:eastAsia="en-GB"/>
                <w14:ligatures w14:val="none"/>
              </w:rPr>
              <w:t>from the Steering Committee.</w:t>
            </w:r>
            <w:r>
              <w:rPr>
                <w:rFonts w:eastAsia="Times New Roman" w:cstheme="minorHAnsi"/>
                <w:kern w:val="0"/>
                <w:lang w:eastAsia="en-GB"/>
                <w14:ligatures w14:val="none"/>
              </w:rPr>
              <w:t xml:space="preserve"> </w:t>
            </w:r>
            <w:r w:rsidRPr="000F02DB">
              <w:rPr>
                <w:rFonts w:eastAsia="Times New Roman" w:cstheme="minorHAnsi"/>
                <w:kern w:val="0"/>
                <w:lang w:eastAsia="en-GB"/>
                <w14:ligatures w14:val="none"/>
              </w:rPr>
              <w:t>The cooperation</w:t>
            </w:r>
            <w:r>
              <w:rPr>
                <w:rFonts w:eastAsia="Times New Roman" w:cstheme="minorHAnsi"/>
                <w:kern w:val="0"/>
                <w:lang w:eastAsia="en-GB"/>
                <w14:ligatures w14:val="none"/>
              </w:rPr>
              <w:t xml:space="preserve"> </w:t>
            </w:r>
            <w:r w:rsidRPr="000F02DB">
              <w:rPr>
                <w:rFonts w:eastAsia="Times New Roman" w:cstheme="minorHAnsi"/>
                <w:kern w:val="0"/>
                <w:lang w:eastAsia="en-GB"/>
                <w14:ligatures w14:val="none"/>
              </w:rPr>
              <w:t>shall include cooperation in funding the mitigation of the</w:t>
            </w:r>
            <w:r>
              <w:rPr>
                <w:rFonts w:eastAsia="Times New Roman" w:cstheme="minorHAnsi"/>
                <w:kern w:val="0"/>
                <w:lang w:eastAsia="en-GB"/>
                <w14:ligatures w14:val="none"/>
              </w:rPr>
              <w:t xml:space="preserve"> energy sector and the distribution of mitigation results in the form of Carbon Units. The MoEMR may involve state-owned enterprises, regionally-owned enterprises, business actors, and the community in the cooperation. Distribution of Carbon Units resulting from mitigation and transfer of Carbon Units resulting from mitigation to be partnering countries shall be conducted in accordance with the provisions of laws and regulations in the environmental protection and management sector.</w:t>
            </w: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7D606B"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7D606B"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B4B281" w14:textId="77777777" w:rsidR="00963206" w:rsidRDefault="00963206" w:rsidP="00874E39">
      <w:r>
        <w:separator/>
      </w:r>
    </w:p>
  </w:endnote>
  <w:endnote w:type="continuationSeparator" w:id="0">
    <w:p w14:paraId="3FD324F6" w14:textId="77777777" w:rsidR="00963206" w:rsidRDefault="00963206" w:rsidP="00874E39">
      <w:r>
        <w:continuationSeparator/>
      </w:r>
    </w:p>
  </w:endnote>
  <w:endnote w:type="continuationNotice" w:id="1">
    <w:p w14:paraId="372547E0" w14:textId="77777777" w:rsidR="00963206" w:rsidRDefault="009632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09A5C2D" w14:textId="77777777" w:rsidR="00963206" w:rsidRDefault="00963206" w:rsidP="00874E39">
      <w:r>
        <w:separator/>
      </w:r>
    </w:p>
  </w:footnote>
  <w:footnote w:type="continuationSeparator" w:id="0">
    <w:p w14:paraId="3CFD35D1" w14:textId="77777777" w:rsidR="00963206" w:rsidRDefault="00963206" w:rsidP="00874E39">
      <w:r>
        <w:continuationSeparator/>
      </w:r>
    </w:p>
  </w:footnote>
  <w:footnote w:type="continuationNotice" w:id="1">
    <w:p w14:paraId="6608F290" w14:textId="77777777" w:rsidR="00963206" w:rsidRDefault="0096320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F43190"/>
    <w:multiLevelType w:val="hybridMultilevel"/>
    <w:tmpl w:val="4CC4486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3400E5"/>
    <w:multiLevelType w:val="hybridMultilevel"/>
    <w:tmpl w:val="1D4EA2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AF07CF6"/>
    <w:multiLevelType w:val="hybridMultilevel"/>
    <w:tmpl w:val="827A1856"/>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8"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9"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0"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2"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9"/>
  </w:num>
  <w:num w:numId="2" w16cid:durableId="482308869">
    <w:abstractNumId w:val="26"/>
  </w:num>
  <w:num w:numId="3" w16cid:durableId="690952733">
    <w:abstractNumId w:val="44"/>
  </w:num>
  <w:num w:numId="4" w16cid:durableId="1689330127">
    <w:abstractNumId w:val="2"/>
  </w:num>
  <w:num w:numId="5" w16cid:durableId="401291788">
    <w:abstractNumId w:val="31"/>
  </w:num>
  <w:num w:numId="6" w16cid:durableId="1276788690">
    <w:abstractNumId w:val="15"/>
  </w:num>
  <w:num w:numId="7" w16cid:durableId="566767730">
    <w:abstractNumId w:val="23"/>
  </w:num>
  <w:num w:numId="8" w16cid:durableId="1780710843">
    <w:abstractNumId w:val="37"/>
  </w:num>
  <w:num w:numId="9" w16cid:durableId="1685783054">
    <w:abstractNumId w:val="4"/>
  </w:num>
  <w:num w:numId="10" w16cid:durableId="950551298">
    <w:abstractNumId w:val="34"/>
  </w:num>
  <w:num w:numId="11" w16cid:durableId="1591960799">
    <w:abstractNumId w:val="50"/>
  </w:num>
  <w:num w:numId="12" w16cid:durableId="1344891410">
    <w:abstractNumId w:val="10"/>
  </w:num>
  <w:num w:numId="13" w16cid:durableId="2023899324">
    <w:abstractNumId w:val="12"/>
  </w:num>
  <w:num w:numId="14" w16cid:durableId="430587014">
    <w:abstractNumId w:val="8"/>
  </w:num>
  <w:num w:numId="15" w16cid:durableId="1742869061">
    <w:abstractNumId w:val="33"/>
  </w:num>
  <w:num w:numId="16" w16cid:durableId="1996450437">
    <w:abstractNumId w:val="22"/>
  </w:num>
  <w:num w:numId="17" w16cid:durableId="1529031027">
    <w:abstractNumId w:val="9"/>
  </w:num>
  <w:num w:numId="18" w16cid:durableId="568614617">
    <w:abstractNumId w:val="20"/>
  </w:num>
  <w:num w:numId="19" w16cid:durableId="1530605858">
    <w:abstractNumId w:val="45"/>
  </w:num>
  <w:num w:numId="20" w16cid:durableId="1328172586">
    <w:abstractNumId w:val="18"/>
  </w:num>
  <w:num w:numId="21" w16cid:durableId="184827816">
    <w:abstractNumId w:val="30"/>
  </w:num>
  <w:num w:numId="22" w16cid:durableId="1785346599">
    <w:abstractNumId w:val="36"/>
  </w:num>
  <w:num w:numId="23" w16cid:durableId="1294288901">
    <w:abstractNumId w:val="29"/>
  </w:num>
  <w:num w:numId="24" w16cid:durableId="1603957975">
    <w:abstractNumId w:val="47"/>
  </w:num>
  <w:num w:numId="25" w16cid:durableId="1659531047">
    <w:abstractNumId w:val="46"/>
  </w:num>
  <w:num w:numId="26" w16cid:durableId="752774403">
    <w:abstractNumId w:val="25"/>
  </w:num>
  <w:num w:numId="27" w16cid:durableId="347872198">
    <w:abstractNumId w:val="7"/>
  </w:num>
  <w:num w:numId="28" w16cid:durableId="537133110">
    <w:abstractNumId w:val="13"/>
  </w:num>
  <w:num w:numId="29" w16cid:durableId="1632318729">
    <w:abstractNumId w:val="48"/>
  </w:num>
  <w:num w:numId="30" w16cid:durableId="1268124074">
    <w:abstractNumId w:val="35"/>
  </w:num>
  <w:num w:numId="31" w16cid:durableId="887108748">
    <w:abstractNumId w:val="32"/>
  </w:num>
  <w:num w:numId="32" w16cid:durableId="1826125712">
    <w:abstractNumId w:val="38"/>
  </w:num>
  <w:num w:numId="33" w16cid:durableId="823357978">
    <w:abstractNumId w:val="42"/>
  </w:num>
  <w:num w:numId="34" w16cid:durableId="1092120443">
    <w:abstractNumId w:val="41"/>
  </w:num>
  <w:num w:numId="35" w16cid:durableId="124861188">
    <w:abstractNumId w:val="11"/>
  </w:num>
  <w:num w:numId="36" w16cid:durableId="1952588250">
    <w:abstractNumId w:val="40"/>
  </w:num>
  <w:num w:numId="37" w16cid:durableId="1712027211">
    <w:abstractNumId w:val="5"/>
  </w:num>
  <w:num w:numId="38" w16cid:durableId="2033795929">
    <w:abstractNumId w:val="3"/>
  </w:num>
  <w:num w:numId="39" w16cid:durableId="1238595582">
    <w:abstractNumId w:val="27"/>
  </w:num>
  <w:num w:numId="40" w16cid:durableId="416558262">
    <w:abstractNumId w:val="24"/>
  </w:num>
  <w:num w:numId="41" w16cid:durableId="1543715517">
    <w:abstractNumId w:val="21"/>
  </w:num>
  <w:num w:numId="42" w16cid:durableId="452208391">
    <w:abstractNumId w:val="17"/>
  </w:num>
  <w:num w:numId="43" w16cid:durableId="260340070">
    <w:abstractNumId w:val="1"/>
  </w:num>
  <w:num w:numId="44" w16cid:durableId="1639914969">
    <w:abstractNumId w:val="6"/>
  </w:num>
  <w:num w:numId="45" w16cid:durableId="1554191892">
    <w:abstractNumId w:val="43"/>
  </w:num>
  <w:num w:numId="46" w16cid:durableId="947811845">
    <w:abstractNumId w:val="49"/>
  </w:num>
  <w:num w:numId="47" w16cid:durableId="342588554">
    <w:abstractNumId w:val="28"/>
  </w:num>
  <w:num w:numId="48" w16cid:durableId="318391343">
    <w:abstractNumId w:val="39"/>
  </w:num>
  <w:num w:numId="49" w16cid:durableId="831456366">
    <w:abstractNumId w:val="14"/>
  </w:num>
  <w:num w:numId="50" w16cid:durableId="608313199">
    <w:abstractNumId w:val="16"/>
  </w:num>
  <w:num w:numId="51" w16cid:durableId="299265151">
    <w:abstractNumId w:val="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375D"/>
    <w:rsid w:val="000147A5"/>
    <w:rsid w:val="00015935"/>
    <w:rsid w:val="00016AF3"/>
    <w:rsid w:val="0001797D"/>
    <w:rsid w:val="00020F48"/>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195"/>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28"/>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50D7"/>
    <w:rsid w:val="000B719B"/>
    <w:rsid w:val="000C1982"/>
    <w:rsid w:val="000C2857"/>
    <w:rsid w:val="000C2FAB"/>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02DB"/>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5CC6"/>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5473"/>
    <w:rsid w:val="00176011"/>
    <w:rsid w:val="00180289"/>
    <w:rsid w:val="00182288"/>
    <w:rsid w:val="00182646"/>
    <w:rsid w:val="00182900"/>
    <w:rsid w:val="00183170"/>
    <w:rsid w:val="00184609"/>
    <w:rsid w:val="00185C8C"/>
    <w:rsid w:val="001904E6"/>
    <w:rsid w:val="00191059"/>
    <w:rsid w:val="001919D8"/>
    <w:rsid w:val="00192EC4"/>
    <w:rsid w:val="0019340B"/>
    <w:rsid w:val="001953A3"/>
    <w:rsid w:val="0019639C"/>
    <w:rsid w:val="00197A30"/>
    <w:rsid w:val="00197E06"/>
    <w:rsid w:val="001A0537"/>
    <w:rsid w:val="001A0DC6"/>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3AC2"/>
    <w:rsid w:val="001C4700"/>
    <w:rsid w:val="001C5A18"/>
    <w:rsid w:val="001C5C5D"/>
    <w:rsid w:val="001C614E"/>
    <w:rsid w:val="001C669F"/>
    <w:rsid w:val="001C754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1C1D"/>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2E08"/>
    <w:rsid w:val="00244207"/>
    <w:rsid w:val="00246630"/>
    <w:rsid w:val="00247DE7"/>
    <w:rsid w:val="002500FA"/>
    <w:rsid w:val="00250ED8"/>
    <w:rsid w:val="00250F54"/>
    <w:rsid w:val="0025129B"/>
    <w:rsid w:val="0025449C"/>
    <w:rsid w:val="002552C9"/>
    <w:rsid w:val="0025765F"/>
    <w:rsid w:val="00257732"/>
    <w:rsid w:val="002635BF"/>
    <w:rsid w:val="00264CBC"/>
    <w:rsid w:val="0026588F"/>
    <w:rsid w:val="0026642F"/>
    <w:rsid w:val="002679A5"/>
    <w:rsid w:val="0027067C"/>
    <w:rsid w:val="00270A4D"/>
    <w:rsid w:val="00270E0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0F65"/>
    <w:rsid w:val="002C107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677D9"/>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D78"/>
    <w:rsid w:val="00390EB0"/>
    <w:rsid w:val="0039223F"/>
    <w:rsid w:val="00392F82"/>
    <w:rsid w:val="0039353D"/>
    <w:rsid w:val="003937AD"/>
    <w:rsid w:val="00393BA9"/>
    <w:rsid w:val="0039625A"/>
    <w:rsid w:val="003A0C73"/>
    <w:rsid w:val="003A144F"/>
    <w:rsid w:val="003A1945"/>
    <w:rsid w:val="003A2976"/>
    <w:rsid w:val="003A2E5E"/>
    <w:rsid w:val="003A4A9F"/>
    <w:rsid w:val="003A52E3"/>
    <w:rsid w:val="003A5B03"/>
    <w:rsid w:val="003B0628"/>
    <w:rsid w:val="003B3C0F"/>
    <w:rsid w:val="003B4DD6"/>
    <w:rsid w:val="003B4F81"/>
    <w:rsid w:val="003B539A"/>
    <w:rsid w:val="003B5B6C"/>
    <w:rsid w:val="003B66F6"/>
    <w:rsid w:val="003B74CB"/>
    <w:rsid w:val="003B7854"/>
    <w:rsid w:val="003C16DA"/>
    <w:rsid w:val="003C5BA2"/>
    <w:rsid w:val="003D17C7"/>
    <w:rsid w:val="003D1B49"/>
    <w:rsid w:val="003D1CF3"/>
    <w:rsid w:val="003D207B"/>
    <w:rsid w:val="003D244B"/>
    <w:rsid w:val="003D2F57"/>
    <w:rsid w:val="003D48C1"/>
    <w:rsid w:val="003D4F6F"/>
    <w:rsid w:val="003D5104"/>
    <w:rsid w:val="003D56A4"/>
    <w:rsid w:val="003D6DA5"/>
    <w:rsid w:val="003E037B"/>
    <w:rsid w:val="003E22E7"/>
    <w:rsid w:val="003E38C7"/>
    <w:rsid w:val="003E43FE"/>
    <w:rsid w:val="003E4D3D"/>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3D48"/>
    <w:rsid w:val="004242F7"/>
    <w:rsid w:val="00425FEF"/>
    <w:rsid w:val="00426919"/>
    <w:rsid w:val="00427085"/>
    <w:rsid w:val="00430006"/>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0993"/>
    <w:rsid w:val="004419AC"/>
    <w:rsid w:val="00444D51"/>
    <w:rsid w:val="0044720A"/>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38CC"/>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C7C97"/>
    <w:rsid w:val="004D2730"/>
    <w:rsid w:val="004D3416"/>
    <w:rsid w:val="004D5810"/>
    <w:rsid w:val="004D6484"/>
    <w:rsid w:val="004D7C53"/>
    <w:rsid w:val="004E4F56"/>
    <w:rsid w:val="004E51B5"/>
    <w:rsid w:val="004F0C55"/>
    <w:rsid w:val="004F276F"/>
    <w:rsid w:val="004F2C14"/>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598"/>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3C2C"/>
    <w:rsid w:val="005946B7"/>
    <w:rsid w:val="00595185"/>
    <w:rsid w:val="0059609B"/>
    <w:rsid w:val="00596289"/>
    <w:rsid w:val="00596CC5"/>
    <w:rsid w:val="0059772D"/>
    <w:rsid w:val="005A03B5"/>
    <w:rsid w:val="005A2023"/>
    <w:rsid w:val="005A270C"/>
    <w:rsid w:val="005A2821"/>
    <w:rsid w:val="005A2900"/>
    <w:rsid w:val="005A383B"/>
    <w:rsid w:val="005A4C77"/>
    <w:rsid w:val="005A4E4C"/>
    <w:rsid w:val="005A54A2"/>
    <w:rsid w:val="005A5613"/>
    <w:rsid w:val="005A76C9"/>
    <w:rsid w:val="005B355B"/>
    <w:rsid w:val="005B4253"/>
    <w:rsid w:val="005B4322"/>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14EE"/>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66F"/>
    <w:rsid w:val="00613C9D"/>
    <w:rsid w:val="006143C5"/>
    <w:rsid w:val="006144DA"/>
    <w:rsid w:val="00615CDA"/>
    <w:rsid w:val="00616D73"/>
    <w:rsid w:val="00617678"/>
    <w:rsid w:val="00617B6B"/>
    <w:rsid w:val="00620CAC"/>
    <w:rsid w:val="006225F1"/>
    <w:rsid w:val="006229D5"/>
    <w:rsid w:val="006231E7"/>
    <w:rsid w:val="006239D6"/>
    <w:rsid w:val="00626B40"/>
    <w:rsid w:val="00630D85"/>
    <w:rsid w:val="006317B0"/>
    <w:rsid w:val="00631996"/>
    <w:rsid w:val="00631AAB"/>
    <w:rsid w:val="006321A7"/>
    <w:rsid w:val="00632F21"/>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2F84"/>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3FD0"/>
    <w:rsid w:val="006E43A6"/>
    <w:rsid w:val="006E5C5F"/>
    <w:rsid w:val="006E5EE5"/>
    <w:rsid w:val="006E6B58"/>
    <w:rsid w:val="006E7195"/>
    <w:rsid w:val="006E7DC6"/>
    <w:rsid w:val="006F0E83"/>
    <w:rsid w:val="006F13BA"/>
    <w:rsid w:val="006F2FC8"/>
    <w:rsid w:val="006F344F"/>
    <w:rsid w:val="006F3CBF"/>
    <w:rsid w:val="006F4099"/>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00C0"/>
    <w:rsid w:val="00711F61"/>
    <w:rsid w:val="007130D4"/>
    <w:rsid w:val="00714103"/>
    <w:rsid w:val="00714E43"/>
    <w:rsid w:val="00717C33"/>
    <w:rsid w:val="007201B1"/>
    <w:rsid w:val="007241AD"/>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45"/>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67C07"/>
    <w:rsid w:val="0077017A"/>
    <w:rsid w:val="007710D7"/>
    <w:rsid w:val="00773639"/>
    <w:rsid w:val="00774353"/>
    <w:rsid w:val="00775056"/>
    <w:rsid w:val="007759A9"/>
    <w:rsid w:val="007759EF"/>
    <w:rsid w:val="00775C7B"/>
    <w:rsid w:val="007764F8"/>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1B75"/>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06B"/>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32B4"/>
    <w:rsid w:val="008247E4"/>
    <w:rsid w:val="0082488A"/>
    <w:rsid w:val="0082674B"/>
    <w:rsid w:val="008273C0"/>
    <w:rsid w:val="008277B9"/>
    <w:rsid w:val="008279D8"/>
    <w:rsid w:val="00831667"/>
    <w:rsid w:val="008318AE"/>
    <w:rsid w:val="00831C3E"/>
    <w:rsid w:val="008331E9"/>
    <w:rsid w:val="0083327F"/>
    <w:rsid w:val="00833B6E"/>
    <w:rsid w:val="00833F13"/>
    <w:rsid w:val="00833FB6"/>
    <w:rsid w:val="00834370"/>
    <w:rsid w:val="008354C6"/>
    <w:rsid w:val="00835A06"/>
    <w:rsid w:val="00836174"/>
    <w:rsid w:val="0083674E"/>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6BDF"/>
    <w:rsid w:val="008B0F60"/>
    <w:rsid w:val="008B0F8A"/>
    <w:rsid w:val="008B2418"/>
    <w:rsid w:val="008B4536"/>
    <w:rsid w:val="008B5DC5"/>
    <w:rsid w:val="008B7E8C"/>
    <w:rsid w:val="008B7F82"/>
    <w:rsid w:val="008C07E1"/>
    <w:rsid w:val="008C0FA6"/>
    <w:rsid w:val="008C2AC5"/>
    <w:rsid w:val="008C2E61"/>
    <w:rsid w:val="008C32A8"/>
    <w:rsid w:val="008C4722"/>
    <w:rsid w:val="008C5525"/>
    <w:rsid w:val="008C718C"/>
    <w:rsid w:val="008C7352"/>
    <w:rsid w:val="008C78AD"/>
    <w:rsid w:val="008C7C90"/>
    <w:rsid w:val="008D018C"/>
    <w:rsid w:val="008D0461"/>
    <w:rsid w:val="008D08EB"/>
    <w:rsid w:val="008D0BA1"/>
    <w:rsid w:val="008D120C"/>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948"/>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681"/>
    <w:rsid w:val="00931F08"/>
    <w:rsid w:val="00932230"/>
    <w:rsid w:val="0093344C"/>
    <w:rsid w:val="009338F2"/>
    <w:rsid w:val="00933F3C"/>
    <w:rsid w:val="009342A3"/>
    <w:rsid w:val="00934657"/>
    <w:rsid w:val="00936B1D"/>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206"/>
    <w:rsid w:val="0096329C"/>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2CB"/>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55F9"/>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6D8"/>
    <w:rsid w:val="009D7CB0"/>
    <w:rsid w:val="009E133B"/>
    <w:rsid w:val="009E1E61"/>
    <w:rsid w:val="009E215C"/>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77F"/>
    <w:rsid w:val="00A25C17"/>
    <w:rsid w:val="00A26AA0"/>
    <w:rsid w:val="00A301E4"/>
    <w:rsid w:val="00A31198"/>
    <w:rsid w:val="00A323BB"/>
    <w:rsid w:val="00A33284"/>
    <w:rsid w:val="00A34E4A"/>
    <w:rsid w:val="00A36AA7"/>
    <w:rsid w:val="00A3738A"/>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3FAD"/>
    <w:rsid w:val="00A55B96"/>
    <w:rsid w:val="00A56BE5"/>
    <w:rsid w:val="00A56DE0"/>
    <w:rsid w:val="00A57E93"/>
    <w:rsid w:val="00A60DA8"/>
    <w:rsid w:val="00A6137C"/>
    <w:rsid w:val="00A615A6"/>
    <w:rsid w:val="00A623D0"/>
    <w:rsid w:val="00A631EB"/>
    <w:rsid w:val="00A711B3"/>
    <w:rsid w:val="00A71C2B"/>
    <w:rsid w:val="00A72E82"/>
    <w:rsid w:val="00A74257"/>
    <w:rsid w:val="00A76423"/>
    <w:rsid w:val="00A773D0"/>
    <w:rsid w:val="00A77738"/>
    <w:rsid w:val="00A7786A"/>
    <w:rsid w:val="00A779A2"/>
    <w:rsid w:val="00A80131"/>
    <w:rsid w:val="00A818E6"/>
    <w:rsid w:val="00A81A71"/>
    <w:rsid w:val="00A83570"/>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3FEA"/>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2267"/>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40C"/>
    <w:rsid w:val="00B54876"/>
    <w:rsid w:val="00B56191"/>
    <w:rsid w:val="00B56945"/>
    <w:rsid w:val="00B610C2"/>
    <w:rsid w:val="00B61B6F"/>
    <w:rsid w:val="00B61D29"/>
    <w:rsid w:val="00B62F6C"/>
    <w:rsid w:val="00B634F2"/>
    <w:rsid w:val="00B65F11"/>
    <w:rsid w:val="00B673AC"/>
    <w:rsid w:val="00B6777F"/>
    <w:rsid w:val="00B720BA"/>
    <w:rsid w:val="00B7236D"/>
    <w:rsid w:val="00B733B0"/>
    <w:rsid w:val="00B745B3"/>
    <w:rsid w:val="00B74F7D"/>
    <w:rsid w:val="00B76EAD"/>
    <w:rsid w:val="00B802FC"/>
    <w:rsid w:val="00B80E01"/>
    <w:rsid w:val="00B81D1E"/>
    <w:rsid w:val="00B82E77"/>
    <w:rsid w:val="00B82FEF"/>
    <w:rsid w:val="00B84428"/>
    <w:rsid w:val="00B84909"/>
    <w:rsid w:val="00B84FE9"/>
    <w:rsid w:val="00B855E0"/>
    <w:rsid w:val="00B87C89"/>
    <w:rsid w:val="00B90D29"/>
    <w:rsid w:val="00B90F5B"/>
    <w:rsid w:val="00B9130E"/>
    <w:rsid w:val="00B91B0A"/>
    <w:rsid w:val="00B925BC"/>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5DD4"/>
    <w:rsid w:val="00BA6260"/>
    <w:rsid w:val="00BA62BE"/>
    <w:rsid w:val="00BA6901"/>
    <w:rsid w:val="00BA72DC"/>
    <w:rsid w:val="00BA76F5"/>
    <w:rsid w:val="00BA7960"/>
    <w:rsid w:val="00BA7F63"/>
    <w:rsid w:val="00BB017D"/>
    <w:rsid w:val="00BB0CCF"/>
    <w:rsid w:val="00BB337B"/>
    <w:rsid w:val="00BB3989"/>
    <w:rsid w:val="00BB44CD"/>
    <w:rsid w:val="00BB58AA"/>
    <w:rsid w:val="00BB632E"/>
    <w:rsid w:val="00BB667C"/>
    <w:rsid w:val="00BB7964"/>
    <w:rsid w:val="00BC0309"/>
    <w:rsid w:val="00BC1037"/>
    <w:rsid w:val="00BC104F"/>
    <w:rsid w:val="00BC2F0B"/>
    <w:rsid w:val="00BC3206"/>
    <w:rsid w:val="00BC4832"/>
    <w:rsid w:val="00BC5451"/>
    <w:rsid w:val="00BC5744"/>
    <w:rsid w:val="00BC5B8A"/>
    <w:rsid w:val="00BD1613"/>
    <w:rsid w:val="00BD3AB4"/>
    <w:rsid w:val="00BD6932"/>
    <w:rsid w:val="00BD6D24"/>
    <w:rsid w:val="00BE049B"/>
    <w:rsid w:val="00BE0825"/>
    <w:rsid w:val="00BE13CB"/>
    <w:rsid w:val="00BE1BF0"/>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065A"/>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8C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5CD9"/>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4C86"/>
    <w:rsid w:val="00CA5087"/>
    <w:rsid w:val="00CA58EE"/>
    <w:rsid w:val="00CA7EEF"/>
    <w:rsid w:val="00CB1649"/>
    <w:rsid w:val="00CB179D"/>
    <w:rsid w:val="00CB3E5E"/>
    <w:rsid w:val="00CB499A"/>
    <w:rsid w:val="00CB4EBD"/>
    <w:rsid w:val="00CB6338"/>
    <w:rsid w:val="00CB76AA"/>
    <w:rsid w:val="00CB790E"/>
    <w:rsid w:val="00CC1407"/>
    <w:rsid w:val="00CC450D"/>
    <w:rsid w:val="00CC4FFC"/>
    <w:rsid w:val="00CC5328"/>
    <w:rsid w:val="00CC53E7"/>
    <w:rsid w:val="00CC77F9"/>
    <w:rsid w:val="00CC7CC0"/>
    <w:rsid w:val="00CD0735"/>
    <w:rsid w:val="00CD3D23"/>
    <w:rsid w:val="00CD42E0"/>
    <w:rsid w:val="00CD5322"/>
    <w:rsid w:val="00CD5934"/>
    <w:rsid w:val="00CD5F3D"/>
    <w:rsid w:val="00CD61C8"/>
    <w:rsid w:val="00CD6B26"/>
    <w:rsid w:val="00CD6DAC"/>
    <w:rsid w:val="00CE0CAF"/>
    <w:rsid w:val="00CE46AE"/>
    <w:rsid w:val="00CE5FBC"/>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AAC"/>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371"/>
    <w:rsid w:val="00D637B2"/>
    <w:rsid w:val="00D6386F"/>
    <w:rsid w:val="00D66DDD"/>
    <w:rsid w:val="00D67EB7"/>
    <w:rsid w:val="00D70367"/>
    <w:rsid w:val="00D7554F"/>
    <w:rsid w:val="00D765DD"/>
    <w:rsid w:val="00D76854"/>
    <w:rsid w:val="00D80C46"/>
    <w:rsid w:val="00D8126A"/>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6AD4"/>
    <w:rsid w:val="00DC7CFF"/>
    <w:rsid w:val="00DC7EFD"/>
    <w:rsid w:val="00DD090B"/>
    <w:rsid w:val="00DD15AE"/>
    <w:rsid w:val="00DD1EE0"/>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632"/>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2B8"/>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3F26"/>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0CF7"/>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2461"/>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64F"/>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4CFC"/>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7F3"/>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118"/>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7BBA"/>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1FFB"/>
    <w:rsid w:val="00F74037"/>
    <w:rsid w:val="00F7455B"/>
    <w:rsid w:val="00F746AC"/>
    <w:rsid w:val="00F74B9D"/>
    <w:rsid w:val="00F75058"/>
    <w:rsid w:val="00F75726"/>
    <w:rsid w:val="00F7660F"/>
    <w:rsid w:val="00F768AD"/>
    <w:rsid w:val="00F76B75"/>
    <w:rsid w:val="00F774EE"/>
    <w:rsid w:val="00F77EB8"/>
    <w:rsid w:val="00F82F53"/>
    <w:rsid w:val="00F8493A"/>
    <w:rsid w:val="00F86AAC"/>
    <w:rsid w:val="00F86D14"/>
    <w:rsid w:val="00F87716"/>
    <w:rsid w:val="00F87E26"/>
    <w:rsid w:val="00F909A2"/>
    <w:rsid w:val="00F90B02"/>
    <w:rsid w:val="00F921FF"/>
    <w:rsid w:val="00F92704"/>
    <w:rsid w:val="00F93E57"/>
    <w:rsid w:val="00F9442E"/>
    <w:rsid w:val="00F944F3"/>
    <w:rsid w:val="00F946F6"/>
    <w:rsid w:val="00F94F26"/>
    <w:rsid w:val="00F9516C"/>
    <w:rsid w:val="00F9576A"/>
    <w:rsid w:val="00F95979"/>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47BBA"/>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390D78"/>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17882">
      <w:bodyDiv w:val="1"/>
      <w:marLeft w:val="0"/>
      <w:marRight w:val="0"/>
      <w:marTop w:val="0"/>
      <w:marBottom w:val="0"/>
      <w:divBdr>
        <w:top w:val="none" w:sz="0" w:space="0" w:color="auto"/>
        <w:left w:val="none" w:sz="0" w:space="0" w:color="auto"/>
        <w:bottom w:val="none" w:sz="0" w:space="0" w:color="auto"/>
        <w:right w:val="none" w:sz="0" w:space="0" w:color="auto"/>
      </w:divBdr>
    </w:div>
    <w:div w:id="56325914">
      <w:bodyDiv w:val="1"/>
      <w:marLeft w:val="0"/>
      <w:marRight w:val="0"/>
      <w:marTop w:val="0"/>
      <w:marBottom w:val="0"/>
      <w:divBdr>
        <w:top w:val="none" w:sz="0" w:space="0" w:color="auto"/>
        <w:left w:val="none" w:sz="0" w:space="0" w:color="auto"/>
        <w:bottom w:val="none" w:sz="0" w:space="0" w:color="auto"/>
        <w:right w:val="none" w:sz="0" w:space="0" w:color="auto"/>
      </w:divBdr>
    </w:div>
    <w:div w:id="98179852">
      <w:bodyDiv w:val="1"/>
      <w:marLeft w:val="0"/>
      <w:marRight w:val="0"/>
      <w:marTop w:val="0"/>
      <w:marBottom w:val="0"/>
      <w:divBdr>
        <w:top w:val="none" w:sz="0" w:space="0" w:color="auto"/>
        <w:left w:val="none" w:sz="0" w:space="0" w:color="auto"/>
        <w:bottom w:val="none" w:sz="0" w:space="0" w:color="auto"/>
        <w:right w:val="none" w:sz="0" w:space="0" w:color="auto"/>
      </w:divBdr>
    </w:div>
    <w:div w:id="345136306">
      <w:bodyDiv w:val="1"/>
      <w:marLeft w:val="0"/>
      <w:marRight w:val="0"/>
      <w:marTop w:val="0"/>
      <w:marBottom w:val="0"/>
      <w:divBdr>
        <w:top w:val="none" w:sz="0" w:space="0" w:color="auto"/>
        <w:left w:val="none" w:sz="0" w:space="0" w:color="auto"/>
        <w:bottom w:val="none" w:sz="0" w:space="0" w:color="auto"/>
        <w:right w:val="none" w:sz="0" w:space="0" w:color="auto"/>
      </w:divBdr>
    </w:div>
    <w:div w:id="373314710">
      <w:bodyDiv w:val="1"/>
      <w:marLeft w:val="0"/>
      <w:marRight w:val="0"/>
      <w:marTop w:val="0"/>
      <w:marBottom w:val="0"/>
      <w:divBdr>
        <w:top w:val="none" w:sz="0" w:space="0" w:color="auto"/>
        <w:left w:val="none" w:sz="0" w:space="0" w:color="auto"/>
        <w:bottom w:val="none" w:sz="0" w:space="0" w:color="auto"/>
        <w:right w:val="none" w:sz="0" w:space="0" w:color="auto"/>
      </w:divBdr>
    </w:div>
    <w:div w:id="387647886">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6133391">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13902105">
      <w:bodyDiv w:val="1"/>
      <w:marLeft w:val="0"/>
      <w:marRight w:val="0"/>
      <w:marTop w:val="0"/>
      <w:marBottom w:val="0"/>
      <w:divBdr>
        <w:top w:val="none" w:sz="0" w:space="0" w:color="auto"/>
        <w:left w:val="none" w:sz="0" w:space="0" w:color="auto"/>
        <w:bottom w:val="none" w:sz="0" w:space="0" w:color="auto"/>
        <w:right w:val="none" w:sz="0" w:space="0" w:color="auto"/>
      </w:divBdr>
    </w:div>
    <w:div w:id="664170530">
      <w:bodyDiv w:val="1"/>
      <w:marLeft w:val="0"/>
      <w:marRight w:val="0"/>
      <w:marTop w:val="0"/>
      <w:marBottom w:val="0"/>
      <w:divBdr>
        <w:top w:val="none" w:sz="0" w:space="0" w:color="auto"/>
        <w:left w:val="none" w:sz="0" w:space="0" w:color="auto"/>
        <w:bottom w:val="none" w:sz="0" w:space="0" w:color="auto"/>
        <w:right w:val="none" w:sz="0" w:space="0" w:color="auto"/>
      </w:divBdr>
    </w:div>
    <w:div w:id="703168499">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5611276">
      <w:bodyDiv w:val="1"/>
      <w:marLeft w:val="0"/>
      <w:marRight w:val="0"/>
      <w:marTop w:val="0"/>
      <w:marBottom w:val="0"/>
      <w:divBdr>
        <w:top w:val="none" w:sz="0" w:space="0" w:color="auto"/>
        <w:left w:val="none" w:sz="0" w:space="0" w:color="auto"/>
        <w:bottom w:val="none" w:sz="0" w:space="0" w:color="auto"/>
        <w:right w:val="none" w:sz="0" w:space="0" w:color="auto"/>
      </w:divBdr>
    </w:div>
    <w:div w:id="845242456">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1914966">
      <w:bodyDiv w:val="1"/>
      <w:marLeft w:val="0"/>
      <w:marRight w:val="0"/>
      <w:marTop w:val="0"/>
      <w:marBottom w:val="0"/>
      <w:divBdr>
        <w:top w:val="none" w:sz="0" w:space="0" w:color="auto"/>
        <w:left w:val="none" w:sz="0" w:space="0" w:color="auto"/>
        <w:bottom w:val="none" w:sz="0" w:space="0" w:color="auto"/>
        <w:right w:val="none" w:sz="0" w:space="0" w:color="auto"/>
      </w:divBdr>
    </w:div>
    <w:div w:id="1305549402">
      <w:bodyDiv w:val="1"/>
      <w:marLeft w:val="0"/>
      <w:marRight w:val="0"/>
      <w:marTop w:val="0"/>
      <w:marBottom w:val="0"/>
      <w:divBdr>
        <w:top w:val="none" w:sz="0" w:space="0" w:color="auto"/>
        <w:left w:val="none" w:sz="0" w:space="0" w:color="auto"/>
        <w:bottom w:val="none" w:sz="0" w:space="0" w:color="auto"/>
        <w:right w:val="none" w:sz="0" w:space="0" w:color="auto"/>
      </w:divBdr>
    </w:div>
    <w:div w:id="1342925207">
      <w:bodyDiv w:val="1"/>
      <w:marLeft w:val="0"/>
      <w:marRight w:val="0"/>
      <w:marTop w:val="0"/>
      <w:marBottom w:val="0"/>
      <w:divBdr>
        <w:top w:val="none" w:sz="0" w:space="0" w:color="auto"/>
        <w:left w:val="none" w:sz="0" w:space="0" w:color="auto"/>
        <w:bottom w:val="none" w:sz="0" w:space="0" w:color="auto"/>
        <w:right w:val="none" w:sz="0" w:space="0" w:color="auto"/>
      </w:divBdr>
    </w:div>
    <w:div w:id="1460998056">
      <w:bodyDiv w:val="1"/>
      <w:marLeft w:val="0"/>
      <w:marRight w:val="0"/>
      <w:marTop w:val="0"/>
      <w:marBottom w:val="0"/>
      <w:divBdr>
        <w:top w:val="none" w:sz="0" w:space="0" w:color="auto"/>
        <w:left w:val="none" w:sz="0" w:space="0" w:color="auto"/>
        <w:bottom w:val="none" w:sz="0" w:space="0" w:color="auto"/>
        <w:right w:val="none" w:sz="0" w:space="0" w:color="auto"/>
      </w:divBdr>
    </w:div>
    <w:div w:id="1485580689">
      <w:bodyDiv w:val="1"/>
      <w:marLeft w:val="0"/>
      <w:marRight w:val="0"/>
      <w:marTop w:val="0"/>
      <w:marBottom w:val="0"/>
      <w:divBdr>
        <w:top w:val="none" w:sz="0" w:space="0" w:color="auto"/>
        <w:left w:val="none" w:sz="0" w:space="0" w:color="auto"/>
        <w:bottom w:val="none" w:sz="0" w:space="0" w:color="auto"/>
        <w:right w:val="none" w:sz="0" w:space="0" w:color="auto"/>
      </w:divBdr>
    </w:div>
    <w:div w:id="1627470872">
      <w:bodyDiv w:val="1"/>
      <w:marLeft w:val="0"/>
      <w:marRight w:val="0"/>
      <w:marTop w:val="0"/>
      <w:marBottom w:val="0"/>
      <w:divBdr>
        <w:top w:val="none" w:sz="0" w:space="0" w:color="auto"/>
        <w:left w:val="none" w:sz="0" w:space="0" w:color="auto"/>
        <w:bottom w:val="none" w:sz="0" w:space="0" w:color="auto"/>
        <w:right w:val="none" w:sz="0" w:space="0" w:color="auto"/>
      </w:divBdr>
    </w:div>
    <w:div w:id="1688827304">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27107244">
      <w:bodyDiv w:val="1"/>
      <w:marLeft w:val="0"/>
      <w:marRight w:val="0"/>
      <w:marTop w:val="0"/>
      <w:marBottom w:val="0"/>
      <w:divBdr>
        <w:top w:val="none" w:sz="0" w:space="0" w:color="auto"/>
        <w:left w:val="none" w:sz="0" w:space="0" w:color="auto"/>
        <w:bottom w:val="none" w:sz="0" w:space="0" w:color="auto"/>
        <w:right w:val="none" w:sz="0" w:space="0" w:color="auto"/>
      </w:divBdr>
    </w:div>
    <w:div w:id="2001157017">
      <w:bodyDiv w:val="1"/>
      <w:marLeft w:val="0"/>
      <w:marRight w:val="0"/>
      <w:marTop w:val="0"/>
      <w:marBottom w:val="0"/>
      <w:divBdr>
        <w:top w:val="none" w:sz="0" w:space="0" w:color="auto"/>
        <w:left w:val="none" w:sz="0" w:space="0" w:color="auto"/>
        <w:bottom w:val="none" w:sz="0" w:space="0" w:color="auto"/>
        <w:right w:val="none" w:sz="0" w:space="0" w:color="auto"/>
      </w:divBdr>
      <w:divsChild>
        <w:div w:id="1950503041">
          <w:marLeft w:val="0"/>
          <w:marRight w:val="0"/>
          <w:marTop w:val="0"/>
          <w:marBottom w:val="0"/>
          <w:divBdr>
            <w:top w:val="none" w:sz="0" w:space="0" w:color="auto"/>
            <w:left w:val="none" w:sz="0" w:space="0" w:color="auto"/>
            <w:bottom w:val="none" w:sz="0" w:space="0" w:color="auto"/>
            <w:right w:val="none" w:sz="0" w:space="0" w:color="auto"/>
          </w:divBdr>
          <w:divsChild>
            <w:div w:id="257448679">
              <w:marLeft w:val="0"/>
              <w:marRight w:val="0"/>
              <w:marTop w:val="0"/>
              <w:marBottom w:val="0"/>
              <w:divBdr>
                <w:top w:val="none" w:sz="0" w:space="0" w:color="auto"/>
                <w:left w:val="none" w:sz="0" w:space="0" w:color="auto"/>
                <w:bottom w:val="none" w:sz="0" w:space="0" w:color="auto"/>
                <w:right w:val="none" w:sz="0" w:space="0" w:color="auto"/>
              </w:divBdr>
              <w:divsChild>
                <w:div w:id="169754682">
                  <w:marLeft w:val="0"/>
                  <w:marRight w:val="0"/>
                  <w:marTop w:val="0"/>
                  <w:marBottom w:val="0"/>
                  <w:divBdr>
                    <w:top w:val="none" w:sz="0" w:space="0" w:color="auto"/>
                    <w:left w:val="none" w:sz="0" w:space="0" w:color="auto"/>
                    <w:bottom w:val="none" w:sz="0" w:space="0" w:color="auto"/>
                    <w:right w:val="none" w:sz="0" w:space="0" w:color="auto"/>
                  </w:divBdr>
                  <w:divsChild>
                    <w:div w:id="319892119">
                      <w:marLeft w:val="0"/>
                      <w:marRight w:val="0"/>
                      <w:marTop w:val="0"/>
                      <w:marBottom w:val="0"/>
                      <w:divBdr>
                        <w:top w:val="none" w:sz="0" w:space="0" w:color="auto"/>
                        <w:left w:val="none" w:sz="0" w:space="0" w:color="auto"/>
                        <w:bottom w:val="none" w:sz="0" w:space="0" w:color="auto"/>
                        <w:right w:val="none" w:sz="0" w:space="0" w:color="auto"/>
                      </w:divBdr>
                      <w:divsChild>
                        <w:div w:id="414668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02156927">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40137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hyperlink" Target="https://web.archive.org/web/20250703050545/https://jdih.esdm.go.id/dokumen/download?id=Kepmen+ESDM+-+PTBAE.pdf" TargetMode="External"/><Relationship Id="rId2" Type="http://schemas.openxmlformats.org/officeDocument/2006/relationships/customXml" Target="../customXml/item2.xml"/><Relationship Id="rId16" Type="http://schemas.openxmlformats.org/officeDocument/2006/relationships/hyperlink" Target="https://web.archive.org/web/20250703050212/https://peraturan.bpk.go.id/Download/314224/Peraturan%20Menteri%20ESDM%20Nomor%2016%20Tahun%202022.pdf"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docs.google.com/document/d/1uXHsk-NOQj-p8fVEu_q7Q6E2i-E1qxWsR3VOFB2jDHw/edit?tab=t.0" TargetMode="Externa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yperlink" Target="mailto:netzerohub@bsg.ox.ac.uk" TargetMode="External"/><Relationship Id="rId19" Type="http://schemas.openxmlformats.org/officeDocument/2006/relationships/hyperlink" Target="https://www.fsb.org/uploads/P131022-1.pdf"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2.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856</TotalTime>
  <Pages>114</Pages>
  <Words>24035</Words>
  <Characters>137002</Characters>
  <Application>Microsoft Office Word</Application>
  <DocSecurity>0</DocSecurity>
  <Lines>1141</Lines>
  <Paragraphs>321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160716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Lawyer Nusantara Legal</cp:lastModifiedBy>
  <cp:revision>245</cp:revision>
  <cp:lastPrinted>2025-03-21T00:14:00Z</cp:lastPrinted>
  <dcterms:created xsi:type="dcterms:W3CDTF">2025-06-25T12:20:00Z</dcterms:created>
  <dcterms:modified xsi:type="dcterms:W3CDTF">2025-07-04T10:49:00Z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